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sz w:val="36"/>
        </w:rPr>
      </w:pPr>
      <w:r>
        <w:rPr>
          <w:rFonts w:hint="eastAsia" w:ascii="仿宋" w:hAnsi="仿宋" w:eastAsia="仿宋" w:cs="仿宋"/>
          <w:b/>
          <w:sz w:val="36"/>
        </w:rPr>
        <w:t>“润泽杯”工业机器人系统应用编程技术</w:t>
      </w:r>
    </w:p>
    <w:p>
      <w:pPr>
        <w:jc w:val="center"/>
        <w:rPr>
          <w:rFonts w:ascii="仿宋" w:hAnsi="仿宋" w:eastAsia="仿宋" w:cs="仿宋"/>
          <w:b/>
          <w:sz w:val="36"/>
        </w:rPr>
      </w:pPr>
      <w:bookmarkStart w:id="0" w:name="_GoBack"/>
      <w:bookmarkEnd w:id="0"/>
      <w:r>
        <w:rPr>
          <w:rFonts w:hint="eastAsia" w:ascii="仿宋" w:hAnsi="仿宋" w:eastAsia="仿宋" w:cs="仿宋"/>
          <w:b/>
          <w:sz w:val="36"/>
        </w:rPr>
        <w:t>重要说明</w:t>
      </w:r>
    </w:p>
    <w:p>
      <w:pPr>
        <w:jc w:val="center"/>
        <w:rPr>
          <w:rFonts w:ascii="仿宋" w:hAnsi="仿宋" w:eastAsia="仿宋" w:cs="仿宋"/>
          <w:b/>
          <w:sz w:val="36"/>
        </w:rPr>
      </w:pPr>
    </w:p>
    <w:p>
      <w:pPr>
        <w:widowControl/>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1.比赛时间210分钟。 105分钟后，选手可以弃赛，但不可提前离开赛位场地，需要在赛位指定位置， 与比赛设备隔离。</w:t>
      </w:r>
    </w:p>
    <w:p>
      <w:pPr>
        <w:widowControl/>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2.比赛共包括5个任务，总分100分，见表1。</w:t>
      </w:r>
    </w:p>
    <w:p>
      <w:pPr>
        <w:widowControl/>
        <w:jc w:val="left"/>
        <w:rPr>
          <w:rFonts w:ascii="仿宋" w:hAnsi="仿宋" w:eastAsia="仿宋" w:cs="仿宋"/>
          <w:color w:val="000000"/>
          <w:kern w:val="0"/>
          <w:sz w:val="30"/>
          <w:szCs w:val="30"/>
        </w:rPr>
      </w:pPr>
    </w:p>
    <w:p>
      <w:pPr>
        <w:jc w:val="center"/>
        <w:rPr>
          <w:rStyle w:val="9"/>
          <w:rFonts w:hint="default" w:cs="仿宋"/>
          <w:sz w:val="24"/>
        </w:rPr>
      </w:pPr>
      <w:r>
        <w:rPr>
          <w:rStyle w:val="9"/>
          <w:rFonts w:cs="仿宋"/>
          <w:sz w:val="24"/>
        </w:rPr>
        <w:t>表1：任务配分表</w:t>
      </w: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04"/>
        <w:gridCol w:w="5245"/>
        <w:gridCol w:w="1276"/>
        <w:gridCol w:w="10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序号</w:t>
            </w:r>
          </w:p>
        </w:tc>
        <w:tc>
          <w:tcPr>
            <w:tcW w:w="52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名称</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配分</w:t>
            </w:r>
          </w:p>
        </w:tc>
        <w:tc>
          <w:tcPr>
            <w:tcW w:w="106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52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任务一：智能传感器的安装与调试</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17</w:t>
            </w:r>
          </w:p>
        </w:tc>
        <w:tc>
          <w:tcPr>
            <w:tcW w:w="1068" w:type="dxa"/>
            <w:vAlign w:val="center"/>
          </w:tcPr>
          <w:p>
            <w:pPr>
              <w:widowControl/>
              <w:spacing w:line="360" w:lineRule="auto"/>
              <w:jc w:val="center"/>
              <w:rPr>
                <w:rFonts w:ascii="仿宋" w:hAnsi="仿宋" w:eastAsia="仿宋" w:cs="仿宋"/>
                <w:kern w:val="0"/>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52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任务二：工业机器人的安装与调试</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15</w:t>
            </w:r>
          </w:p>
        </w:tc>
        <w:tc>
          <w:tcPr>
            <w:tcW w:w="1068" w:type="dxa"/>
            <w:vAlign w:val="center"/>
          </w:tcPr>
          <w:p>
            <w:pPr>
              <w:widowControl/>
              <w:spacing w:line="360" w:lineRule="auto"/>
              <w:jc w:val="center"/>
              <w:rPr>
                <w:rFonts w:ascii="仿宋" w:hAnsi="仿宋" w:eastAsia="仿宋" w:cs="仿宋"/>
                <w:kern w:val="0"/>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3</w:t>
            </w:r>
          </w:p>
        </w:tc>
        <w:tc>
          <w:tcPr>
            <w:tcW w:w="52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任务三：视觉系统的安装调试</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10</w:t>
            </w:r>
          </w:p>
        </w:tc>
        <w:tc>
          <w:tcPr>
            <w:tcW w:w="1068" w:type="dxa"/>
            <w:vAlign w:val="center"/>
          </w:tcPr>
          <w:p>
            <w:pPr>
              <w:widowControl/>
              <w:spacing w:line="360" w:lineRule="auto"/>
              <w:jc w:val="center"/>
              <w:rPr>
                <w:rFonts w:ascii="仿宋" w:hAnsi="仿宋" w:eastAsia="仿宋" w:cs="仿宋"/>
                <w:kern w:val="0"/>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4</w:t>
            </w:r>
          </w:p>
        </w:tc>
        <w:tc>
          <w:tcPr>
            <w:tcW w:w="52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任务四：智能传感器单元综合编程</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22</w:t>
            </w:r>
          </w:p>
        </w:tc>
        <w:tc>
          <w:tcPr>
            <w:tcW w:w="1068" w:type="dxa"/>
            <w:vAlign w:val="center"/>
          </w:tcPr>
          <w:p>
            <w:pPr>
              <w:widowControl/>
              <w:spacing w:line="360" w:lineRule="auto"/>
              <w:jc w:val="center"/>
              <w:rPr>
                <w:rFonts w:ascii="仿宋" w:hAnsi="仿宋" w:eastAsia="仿宋" w:cs="仿宋"/>
                <w:kern w:val="0"/>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5</w:t>
            </w:r>
          </w:p>
        </w:tc>
        <w:tc>
          <w:tcPr>
            <w:tcW w:w="52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任务五：规定零件的装配运行</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36</w:t>
            </w:r>
          </w:p>
        </w:tc>
        <w:tc>
          <w:tcPr>
            <w:tcW w:w="1068" w:type="dxa"/>
            <w:vAlign w:val="center"/>
          </w:tcPr>
          <w:p>
            <w:pPr>
              <w:widowControl/>
              <w:spacing w:line="360" w:lineRule="auto"/>
              <w:jc w:val="center"/>
              <w:rPr>
                <w:rFonts w:ascii="仿宋" w:hAnsi="仿宋" w:eastAsia="仿宋" w:cs="仿宋"/>
                <w:kern w:val="0"/>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p>
        </w:tc>
        <w:tc>
          <w:tcPr>
            <w:tcW w:w="524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合计</w:t>
            </w:r>
          </w:p>
        </w:tc>
        <w:tc>
          <w:tcPr>
            <w:tcW w:w="1276" w:type="dxa"/>
            <w:vAlign w:val="center"/>
          </w:tcPr>
          <w:p>
            <w:pPr>
              <w:widowControl/>
              <w:spacing w:line="360" w:lineRule="auto"/>
              <w:jc w:val="center"/>
              <w:rPr>
                <w:rFonts w:ascii="仿宋" w:hAnsi="仿宋" w:eastAsia="仿宋" w:cs="仿宋"/>
                <w:kern w:val="0"/>
                <w:sz w:val="20"/>
                <w:szCs w:val="20"/>
              </w:rPr>
            </w:pPr>
            <w:r>
              <w:rPr>
                <w:rFonts w:hint="eastAsia" w:ascii="仿宋" w:hAnsi="仿宋" w:eastAsia="仿宋" w:cs="仿宋"/>
                <w:kern w:val="0"/>
                <w:sz w:val="20"/>
                <w:szCs w:val="20"/>
              </w:rPr>
              <w:t>100</w:t>
            </w:r>
          </w:p>
        </w:tc>
        <w:tc>
          <w:tcPr>
            <w:tcW w:w="1068" w:type="dxa"/>
            <w:vAlign w:val="center"/>
          </w:tcPr>
          <w:p>
            <w:pPr>
              <w:widowControl/>
              <w:spacing w:line="360" w:lineRule="auto"/>
              <w:jc w:val="center"/>
              <w:rPr>
                <w:rFonts w:ascii="仿宋" w:hAnsi="仿宋" w:eastAsia="仿宋" w:cs="仿宋"/>
                <w:kern w:val="0"/>
                <w:sz w:val="20"/>
                <w:szCs w:val="20"/>
              </w:rPr>
            </w:pPr>
          </w:p>
        </w:tc>
      </w:tr>
    </w:tbl>
    <w:p>
      <w:pPr>
        <w:rPr>
          <w:rFonts w:ascii="仿宋" w:hAnsi="仿宋" w:eastAsia="仿宋" w:cs="仿宋"/>
          <w:color w:val="000000"/>
          <w:kern w:val="0"/>
          <w:sz w:val="30"/>
          <w:szCs w:val="30"/>
        </w:rPr>
      </w:pPr>
    </w:p>
    <w:p>
      <w:pPr>
        <w:rPr>
          <w:rFonts w:ascii="仿宋" w:hAnsi="仿宋" w:eastAsia="仿宋" w:cs="仿宋"/>
          <w:color w:val="000000"/>
          <w:kern w:val="0"/>
          <w:sz w:val="30"/>
          <w:szCs w:val="30"/>
        </w:rPr>
      </w:pPr>
      <w:r>
        <w:rPr>
          <w:rFonts w:hint="eastAsia" w:ascii="仿宋" w:hAnsi="仿宋" w:eastAsia="仿宋" w:cs="仿宋"/>
          <w:color w:val="000000"/>
          <w:kern w:val="0"/>
          <w:sz w:val="30"/>
          <w:szCs w:val="30"/>
        </w:rPr>
        <w:t>3.除表中有说明外，限制各任务评判顺序、不限制任务中各项的先后顺序，选手在实际比赛过程中要根据赛题情况进行操作。</w:t>
      </w:r>
    </w:p>
    <w:p>
      <w:pPr>
        <w:rPr>
          <w:rFonts w:ascii="仿宋" w:hAnsi="仿宋" w:eastAsia="仿宋" w:cs="仿宋"/>
          <w:color w:val="000000"/>
          <w:kern w:val="0"/>
          <w:sz w:val="30"/>
          <w:szCs w:val="30"/>
        </w:rPr>
      </w:pPr>
      <w:r>
        <w:rPr>
          <w:rFonts w:hint="eastAsia" w:ascii="仿宋" w:hAnsi="仿宋" w:eastAsia="仿宋" w:cs="仿宋"/>
          <w:color w:val="000000"/>
          <w:kern w:val="0"/>
          <w:sz w:val="30"/>
          <w:szCs w:val="30"/>
        </w:rPr>
        <w:t>4.比赛过程中，若发生危及设备或人身安全事故，立即停止比赛，</w:t>
      </w:r>
      <w:r>
        <w:rPr>
          <w:rFonts w:hint="eastAsia" w:ascii="仿宋" w:hAnsi="仿宋" w:eastAsia="仿宋" w:cs="仿宋"/>
          <w:color w:val="000000"/>
          <w:kern w:val="0"/>
          <w:sz w:val="30"/>
          <w:szCs w:val="30"/>
        </w:rPr>
        <w:br w:type="textWrapping"/>
      </w:r>
      <w:r>
        <w:rPr>
          <w:rFonts w:hint="eastAsia" w:ascii="仿宋" w:hAnsi="仿宋" w:eastAsia="仿宋" w:cs="仿宋"/>
          <w:color w:val="000000"/>
          <w:kern w:val="0"/>
          <w:sz w:val="30"/>
          <w:szCs w:val="30"/>
        </w:rPr>
        <w:t>将取消其参赛资格。</w:t>
      </w:r>
    </w:p>
    <w:p>
      <w:pPr>
        <w:rPr>
          <w:rFonts w:ascii="仿宋" w:hAnsi="仿宋" w:eastAsia="仿宋" w:cs="仿宋"/>
          <w:color w:val="000000"/>
          <w:kern w:val="0"/>
          <w:sz w:val="30"/>
          <w:szCs w:val="30"/>
        </w:rPr>
      </w:pPr>
      <w:r>
        <w:rPr>
          <w:rFonts w:hint="eastAsia" w:ascii="仿宋" w:hAnsi="仿宋" w:eastAsia="仿宋" w:cs="仿宋"/>
          <w:color w:val="000000"/>
          <w:kern w:val="0"/>
          <w:sz w:val="30"/>
          <w:szCs w:val="30"/>
        </w:rPr>
        <w:t>5.比赛所需要的资料及软件都以电子版的形式保存在工位计算机里指定位置E:\ZL\。</w:t>
      </w:r>
    </w:p>
    <w:p>
      <w:pPr>
        <w:rPr>
          <w:rFonts w:ascii="仿宋" w:hAnsi="仿宋" w:eastAsia="仿宋" w:cs="仿宋"/>
          <w:color w:val="000000"/>
          <w:kern w:val="0"/>
          <w:sz w:val="30"/>
          <w:szCs w:val="30"/>
        </w:rPr>
      </w:pPr>
      <w:r>
        <w:rPr>
          <w:rFonts w:hint="eastAsia" w:ascii="仿宋" w:hAnsi="仿宋" w:eastAsia="仿宋" w:cs="仿宋"/>
          <w:color w:val="000000"/>
          <w:kern w:val="0"/>
          <w:sz w:val="30"/>
          <w:szCs w:val="30"/>
        </w:rPr>
        <w:t>6.竞赛平台系统中主要模块的IP地址分配如下表2所示。</w:t>
      </w:r>
    </w:p>
    <w:p>
      <w:pPr>
        <w:rPr>
          <w:rFonts w:ascii="仿宋" w:hAnsi="仿宋" w:eastAsia="仿宋" w:cs="仿宋"/>
          <w:color w:val="000000"/>
          <w:kern w:val="0"/>
          <w:sz w:val="30"/>
          <w:szCs w:val="30"/>
        </w:rPr>
      </w:pPr>
      <w:r>
        <w:rPr>
          <w:rFonts w:hint="eastAsia" w:ascii="仿宋" w:hAnsi="仿宋" w:eastAsia="仿宋" w:cs="仿宋"/>
          <w:color w:val="000000"/>
          <w:kern w:val="0"/>
          <w:sz w:val="30"/>
          <w:szCs w:val="30"/>
        </w:rPr>
        <w:br w:type="page"/>
      </w:r>
    </w:p>
    <w:p>
      <w:pPr>
        <w:jc w:val="center"/>
        <w:rPr>
          <w:rStyle w:val="9"/>
          <w:rFonts w:hint="default" w:cs="仿宋"/>
          <w:sz w:val="24"/>
        </w:rPr>
      </w:pPr>
      <w:r>
        <w:rPr>
          <w:rStyle w:val="9"/>
          <w:rFonts w:cs="仿宋"/>
          <w:sz w:val="24"/>
        </w:rPr>
        <w:t>表2： IP地址分配表</w:t>
      </w: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46"/>
        <w:gridCol w:w="2551"/>
        <w:gridCol w:w="3969"/>
        <w:gridCol w:w="9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序号</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名称</w:t>
            </w:r>
          </w:p>
        </w:tc>
        <w:tc>
          <w:tcPr>
            <w:tcW w:w="396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IP地址</w:t>
            </w: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主控PLC</w:t>
            </w:r>
          </w:p>
        </w:tc>
        <w:tc>
          <w:tcPr>
            <w:tcW w:w="396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192.168.8.10</w:t>
            </w:r>
          </w:p>
        </w:tc>
        <w:tc>
          <w:tcPr>
            <w:tcW w:w="930" w:type="dxa"/>
            <w:vAlign w:val="center"/>
          </w:tcPr>
          <w:p>
            <w:pPr>
              <w:widowControl/>
              <w:spacing w:line="360" w:lineRule="auto"/>
              <w:jc w:val="left"/>
              <w:rPr>
                <w:rFonts w:ascii="仿宋" w:hAnsi="仿宋" w:eastAsia="仿宋" w:cs="仿宋"/>
                <w:kern w:val="0"/>
                <w:sz w:val="20"/>
                <w:szCs w:val="2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主控 HMI 触摸屏</w:t>
            </w:r>
          </w:p>
        </w:tc>
        <w:tc>
          <w:tcPr>
            <w:tcW w:w="39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192.168.8.11</w:t>
            </w: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3</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RFID 模块</w:t>
            </w:r>
          </w:p>
        </w:tc>
        <w:tc>
          <w:tcPr>
            <w:tcW w:w="39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192.168.8.12</w:t>
            </w: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4</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视觉相机</w:t>
            </w:r>
          </w:p>
        </w:tc>
        <w:tc>
          <w:tcPr>
            <w:tcW w:w="39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192.168.8.13</w:t>
            </w: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5</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工业机器人</w:t>
            </w:r>
          </w:p>
        </w:tc>
        <w:tc>
          <w:tcPr>
            <w:tcW w:w="39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192.168.8.15</w:t>
            </w: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6</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编程计算机</w:t>
            </w:r>
          </w:p>
        </w:tc>
        <w:tc>
          <w:tcPr>
            <w:tcW w:w="39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192.168.8.99</w:t>
            </w: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7</w:t>
            </w:r>
          </w:p>
        </w:tc>
        <w:tc>
          <w:tcPr>
            <w:tcW w:w="25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监控摄像头</w:t>
            </w:r>
          </w:p>
        </w:tc>
        <w:tc>
          <w:tcPr>
            <w:tcW w:w="39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192.168.8.30</w:t>
            </w: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p>
        </w:tc>
      </w:tr>
    </w:tbl>
    <w:p>
      <w:pPr>
        <w:rPr>
          <w:rFonts w:ascii="仿宋" w:hAnsi="仿宋" w:eastAsia="仿宋" w:cs="仿宋"/>
          <w:color w:val="000000"/>
          <w:kern w:val="0"/>
          <w:sz w:val="30"/>
          <w:szCs w:val="30"/>
        </w:rPr>
      </w:pPr>
      <w:r>
        <w:rPr>
          <w:rFonts w:hint="eastAsia" w:ascii="仿宋" w:hAnsi="仿宋" w:eastAsia="仿宋" w:cs="仿宋"/>
          <w:color w:val="000000"/>
          <w:kern w:val="0"/>
          <w:sz w:val="30"/>
          <w:szCs w:val="30"/>
        </w:rPr>
        <w:t>7.竞赛涉及的零件包括4种，如下图所示，从左到右依次为底座、内核、上盖、干扰件。</w:t>
      </w:r>
    </w:p>
    <w:p>
      <w:pPr>
        <w:widowControl/>
        <w:jc w:val="left"/>
        <w:rPr>
          <w:rFonts w:ascii="仿宋" w:hAnsi="仿宋" w:eastAsia="仿宋" w:cs="仿宋"/>
          <w:snapToGrid w:val="0"/>
          <w:color w:val="000000"/>
          <w:w w:val="0"/>
          <w:kern w:val="0"/>
          <w:sz w:val="0"/>
          <w:szCs w:val="0"/>
          <w:u w:color="000000"/>
          <w:shd w:val="clear" w:color="000000" w:fill="000000"/>
        </w:rPr>
      </w:pPr>
      <w:r>
        <w:rPr>
          <w:rFonts w:hint="eastAsia" w:ascii="仿宋" w:hAnsi="仿宋" w:eastAsia="仿宋" w:cs="仿宋"/>
          <w:kern w:val="0"/>
          <w:sz w:val="24"/>
          <w:szCs w:val="24"/>
        </w:rPr>
        <w:drawing>
          <wp:inline distT="0" distB="0" distL="0" distR="0">
            <wp:extent cx="1270000" cy="1178560"/>
            <wp:effectExtent l="0" t="0" r="6350" b="2540"/>
            <wp:docPr id="1" name="图片 1" descr="C:\Users\ZZNZ-MES\AppData\Local\Temp\WeChat Files\cbf903973a2b04f310a45f3bce459a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ZZNZ-MES\AppData\Local\Temp\WeChat Files\cbf903973a2b04f310a45f3bce459ae.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308583" cy="1214811"/>
                    </a:xfrm>
                    <a:prstGeom prst="rect">
                      <a:avLst/>
                    </a:prstGeom>
                    <a:noFill/>
                    <a:ln>
                      <a:noFill/>
                    </a:ln>
                  </pic:spPr>
                </pic:pic>
              </a:graphicData>
            </a:graphic>
          </wp:inline>
        </w:drawing>
      </w:r>
      <w:r>
        <w:rPr>
          <w:rFonts w:hint="eastAsia" w:ascii="仿宋" w:hAnsi="仿宋" w:eastAsia="仿宋" w:cs="仿宋"/>
          <w:kern w:val="0"/>
          <w:sz w:val="24"/>
          <w:szCs w:val="24"/>
        </w:rPr>
        <w:drawing>
          <wp:inline distT="0" distB="0" distL="0" distR="0">
            <wp:extent cx="1303655" cy="1171575"/>
            <wp:effectExtent l="0" t="0" r="0" b="9525"/>
            <wp:docPr id="2" name="图片 2" descr="C:\Users\ZZNZ-MES\AppData\Local\Temp\WeChat Files\8ebc5fc60062a79b22ff4052577dd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ZZNZ-MES\AppData\Local\Temp\WeChat Files\8ebc5fc60062a79b22ff4052577ddab.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328978" cy="1194665"/>
                    </a:xfrm>
                    <a:prstGeom prst="rect">
                      <a:avLst/>
                    </a:prstGeom>
                    <a:noFill/>
                    <a:ln>
                      <a:noFill/>
                    </a:ln>
                  </pic:spPr>
                </pic:pic>
              </a:graphicData>
            </a:graphic>
          </wp:inline>
        </w:drawing>
      </w:r>
      <w:r>
        <w:rPr>
          <w:rFonts w:hint="eastAsia" w:ascii="仿宋" w:hAnsi="仿宋" w:eastAsia="仿宋" w:cs="仿宋"/>
          <w:snapToGrid w:val="0"/>
          <w:color w:val="000000"/>
          <w:w w:val="0"/>
          <w:kern w:val="0"/>
          <w:sz w:val="0"/>
          <w:szCs w:val="0"/>
          <w:u w:color="000000"/>
          <w:shd w:val="clear" w:color="000000" w:fill="000000"/>
        </w:rPr>
        <w:drawing>
          <wp:inline distT="0" distB="0" distL="0" distR="0">
            <wp:extent cx="1270635" cy="1206500"/>
            <wp:effectExtent l="0" t="0" r="5715" b="0"/>
            <wp:docPr id="3" name="图片 3" descr="C:\Users\ZZNZ-MES\AppData\Local\Temp\WeChat Files\371963da821b0906de3a7817453dc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ZZNZ-MES\AppData\Local\Temp\WeChat Files\371963da821b0906de3a7817453dc94.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85712" cy="1221070"/>
                    </a:xfrm>
                    <a:prstGeom prst="rect">
                      <a:avLst/>
                    </a:prstGeom>
                    <a:noFill/>
                    <a:ln>
                      <a:noFill/>
                    </a:ln>
                  </pic:spPr>
                </pic:pic>
              </a:graphicData>
            </a:graphic>
          </wp:inline>
        </w:drawing>
      </w:r>
      <w:r>
        <w:rPr>
          <w:rFonts w:hint="eastAsia" w:ascii="仿宋" w:hAnsi="仿宋" w:eastAsia="仿宋" w:cs="仿宋"/>
          <w:snapToGrid w:val="0"/>
          <w:color w:val="000000"/>
          <w:w w:val="0"/>
          <w:kern w:val="0"/>
          <w:sz w:val="0"/>
          <w:szCs w:val="0"/>
          <w:u w:color="000000"/>
          <w:shd w:val="clear" w:color="000000" w:fill="000000"/>
        </w:rPr>
        <w:drawing>
          <wp:inline distT="0" distB="0" distL="0" distR="0">
            <wp:extent cx="1295400" cy="1207135"/>
            <wp:effectExtent l="0" t="0" r="0" b="0"/>
            <wp:docPr id="4" name="图片 4" descr="C:\Users\ZZNZ-MES\AppData\Local\Temp\WeChat Files\3c335730cbb2377ad1d346cc8f756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ZZNZ-MES\AppData\Local\Temp\WeChat Files\3c335730cbb2377ad1d346cc8f756b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336150" cy="1245714"/>
                    </a:xfrm>
                    <a:prstGeom prst="rect">
                      <a:avLst/>
                    </a:prstGeom>
                    <a:noFill/>
                    <a:ln>
                      <a:noFill/>
                    </a:ln>
                  </pic:spPr>
                </pic:pic>
              </a:graphicData>
            </a:graphic>
          </wp:inline>
        </w:drawing>
      </w:r>
    </w:p>
    <w:p>
      <w:pPr>
        <w:widowControl/>
        <w:jc w:val="left"/>
        <w:rPr>
          <w:rFonts w:ascii="仿宋" w:hAnsi="仿宋" w:eastAsia="仿宋" w:cs="仿宋"/>
          <w:snapToGrid w:val="0"/>
          <w:color w:val="000000"/>
          <w:w w:val="0"/>
          <w:kern w:val="0"/>
          <w:sz w:val="0"/>
          <w:szCs w:val="0"/>
          <w:u w:color="000000"/>
          <w:shd w:val="clear" w:color="000000" w:fill="000000"/>
        </w:rPr>
      </w:pPr>
    </w:p>
    <w:p>
      <w:pPr>
        <w:rPr>
          <w:rFonts w:ascii="仿宋" w:hAnsi="仿宋" w:eastAsia="仿宋" w:cs="仿宋"/>
          <w:color w:val="000000"/>
          <w:kern w:val="0"/>
          <w:sz w:val="30"/>
          <w:szCs w:val="30"/>
        </w:rPr>
      </w:pPr>
      <w:r>
        <w:rPr>
          <w:rFonts w:hint="eastAsia" w:ascii="仿宋" w:hAnsi="仿宋" w:eastAsia="仿宋" w:cs="仿宋"/>
          <w:color w:val="000000"/>
          <w:kern w:val="0"/>
          <w:sz w:val="30"/>
          <w:szCs w:val="30"/>
        </w:rPr>
        <w:t>8.竞赛平台系统中立体仓库行列定义上方为第1行，下方为第2行，靠近视觉模块由近到远依次是第1列、第2列、第3列。</w:t>
      </w:r>
    </w:p>
    <w:p>
      <w:pPr>
        <w:rPr>
          <w:rFonts w:ascii="仿宋" w:hAnsi="仿宋" w:eastAsia="仿宋" w:cs="仿宋"/>
          <w:color w:val="000000"/>
          <w:sz w:val="30"/>
          <w:szCs w:val="30"/>
        </w:rPr>
      </w:pPr>
      <w:r>
        <w:rPr>
          <w:rStyle w:val="9"/>
          <w:rFonts w:cs="仿宋"/>
        </w:rPr>
        <w:t>9.选手对比赛过程中需裁判确认部分，应当先举手示意，等待裁判人员前来处理。</w:t>
      </w:r>
    </w:p>
    <w:p>
      <w:pPr>
        <w:rPr>
          <w:rFonts w:ascii="仿宋" w:hAnsi="仿宋" w:eastAsia="仿宋" w:cs="仿宋"/>
          <w:color w:val="000000"/>
          <w:sz w:val="30"/>
          <w:szCs w:val="30"/>
        </w:rPr>
      </w:pPr>
      <w:r>
        <w:rPr>
          <w:rStyle w:val="12"/>
          <w:rFonts w:ascii="仿宋" w:hAnsi="仿宋" w:eastAsia="仿宋" w:cs="仿宋"/>
        </w:rPr>
        <w:t>10.</w:t>
      </w:r>
      <w:r>
        <w:rPr>
          <w:rStyle w:val="9"/>
          <w:rFonts w:cs="仿宋"/>
        </w:rPr>
        <w:t>参赛选手在竞赛过程中，不得使用</w:t>
      </w:r>
      <w:r>
        <w:rPr>
          <w:rStyle w:val="12"/>
          <w:rFonts w:ascii="仿宋" w:hAnsi="仿宋" w:eastAsia="仿宋" w:cs="仿宋"/>
        </w:rPr>
        <w:t>U</w:t>
      </w:r>
      <w:r>
        <w:rPr>
          <w:rStyle w:val="9"/>
          <w:rFonts w:cs="仿宋"/>
        </w:rPr>
        <w:t>盘。</w:t>
      </w:r>
    </w:p>
    <w:p>
      <w:pPr>
        <w:rPr>
          <w:rFonts w:ascii="仿宋" w:hAnsi="仿宋" w:eastAsia="仿宋" w:cs="仿宋"/>
          <w:color w:val="000000"/>
          <w:sz w:val="30"/>
          <w:szCs w:val="30"/>
        </w:rPr>
      </w:pPr>
      <w:r>
        <w:rPr>
          <w:rStyle w:val="9"/>
          <w:rFonts w:cs="仿宋"/>
        </w:rPr>
        <w:t>11.选手在竞赛过程中应该遵守相关的规章制度和安全守则，如有违反，则按照相关规定在竞赛的总成绩中扣除相应分值。</w:t>
      </w:r>
    </w:p>
    <w:p>
      <w:pPr>
        <w:rPr>
          <w:rStyle w:val="9"/>
          <w:rFonts w:hint="default" w:cs="仿宋"/>
        </w:rPr>
      </w:pPr>
      <w:r>
        <w:rPr>
          <w:rStyle w:val="9"/>
          <w:rFonts w:cs="仿宋"/>
        </w:rPr>
        <w:t>12.选手需要自带工具、在比赛开始前，需要统一检查工具箱，比赛开始后选手不得以任何理由借调工具。</w:t>
      </w:r>
    </w:p>
    <w:p>
      <w:pPr>
        <w:rPr>
          <w:rFonts w:ascii="仿宋" w:hAnsi="仿宋" w:eastAsia="仿宋" w:cs="仿宋"/>
          <w:color w:val="000000"/>
          <w:sz w:val="30"/>
          <w:szCs w:val="30"/>
        </w:rPr>
      </w:pPr>
      <w:r>
        <w:rPr>
          <w:rStyle w:val="9"/>
          <w:rFonts w:cs="仿宋"/>
        </w:rPr>
        <w:t>13.赛题中要求的备份和保存在电脑中的文件，需选手在计算机指定文件夹E:\2021QZ1\中命名对应文件夹（赛位号+SJ，赛位号+PLC）。赛题中所要求备份的文件请备份到对应到文件夹下，即使选手没有任何备份文件也要求建立文件夹。</w:t>
      </w:r>
    </w:p>
    <w:p>
      <w:pPr>
        <w:rPr>
          <w:rFonts w:ascii="仿宋" w:hAnsi="仿宋" w:eastAsia="仿宋" w:cs="仿宋"/>
          <w:color w:val="000000"/>
          <w:sz w:val="30"/>
          <w:szCs w:val="30"/>
        </w:rPr>
      </w:pPr>
      <w:r>
        <w:rPr>
          <w:rStyle w:val="9"/>
          <w:rFonts w:cs="仿宋"/>
        </w:rPr>
        <w:t>14.需要裁判验收的各项任务，任务完成后裁判只验收1次，请根据赛题说明，确认完成后再提请裁判验收。</w:t>
      </w:r>
    </w:p>
    <w:p>
      <w:pPr>
        <w:rPr>
          <w:rFonts w:ascii="仿宋" w:hAnsi="仿宋" w:eastAsia="仿宋" w:cs="仿宋"/>
          <w:color w:val="000000"/>
          <w:sz w:val="30"/>
          <w:szCs w:val="30"/>
        </w:rPr>
      </w:pPr>
      <w:r>
        <w:rPr>
          <w:rStyle w:val="9"/>
          <w:rFonts w:cs="仿宋"/>
        </w:rPr>
        <w:t>15.选手严禁携带任何通讯、存储设备及技术资料，如有发现将取消其竞赛资格。选手擅自离开本参赛队赛位或者与其他赛位的选手交流或者在赛场大声喧哗，严重影响赛场秩序，如有发生，将取消其参赛资格。</w:t>
      </w:r>
    </w:p>
    <w:p>
      <w:pPr>
        <w:rPr>
          <w:rFonts w:ascii="仿宋" w:hAnsi="仿宋" w:eastAsia="仿宋" w:cs="仿宋"/>
          <w:color w:val="000000"/>
          <w:sz w:val="30"/>
          <w:szCs w:val="30"/>
        </w:rPr>
      </w:pPr>
      <w:r>
        <w:rPr>
          <w:rStyle w:val="9"/>
          <w:rFonts w:cs="仿宋"/>
        </w:rPr>
        <w:t>16.选手必须认真填写各类文档，竞赛完成后所有文档按页码顺序一并上交。</w:t>
      </w:r>
    </w:p>
    <w:p>
      <w:pPr>
        <w:rPr>
          <w:rFonts w:ascii="仿宋" w:hAnsi="仿宋" w:eastAsia="仿宋" w:cs="仿宋"/>
          <w:color w:val="000000"/>
          <w:sz w:val="30"/>
          <w:szCs w:val="30"/>
        </w:rPr>
      </w:pPr>
      <w:r>
        <w:rPr>
          <w:rStyle w:val="9"/>
          <w:rFonts w:cs="仿宋"/>
        </w:rPr>
        <w:t>17.选手必须及时保存自己编写的程序及材料，防止意外断电及其它情况造成程序或资料的丢失。</w:t>
      </w:r>
    </w:p>
    <w:p>
      <w:pPr>
        <w:rPr>
          <w:rStyle w:val="9"/>
          <w:rFonts w:hint="default" w:cs="仿宋"/>
        </w:rPr>
      </w:pPr>
      <w:r>
        <w:rPr>
          <w:rStyle w:val="9"/>
          <w:rFonts w:cs="仿宋"/>
        </w:rPr>
        <w:t>18.赛场提供的任何物品，不得带离赛场。</w:t>
      </w:r>
    </w:p>
    <w:p>
      <w:pPr>
        <w:widowControl/>
        <w:jc w:val="left"/>
        <w:rPr>
          <w:rStyle w:val="9"/>
          <w:rFonts w:hint="default" w:cs="仿宋"/>
        </w:rPr>
      </w:pPr>
      <w:r>
        <w:rPr>
          <w:rStyle w:val="9"/>
          <w:rFonts w:cs="仿宋"/>
        </w:rPr>
        <w:br w:type="page"/>
      </w:r>
    </w:p>
    <w:p>
      <w:pPr>
        <w:jc w:val="center"/>
        <w:rPr>
          <w:rFonts w:ascii="仿宋" w:hAnsi="仿宋" w:eastAsia="仿宋" w:cs="仿宋"/>
          <w:b/>
          <w:sz w:val="36"/>
        </w:rPr>
      </w:pPr>
      <w:r>
        <w:rPr>
          <w:rFonts w:hint="eastAsia" w:ascii="仿宋" w:hAnsi="仿宋" w:eastAsia="仿宋" w:cs="仿宋"/>
          <w:b/>
          <w:sz w:val="36"/>
          <w:szCs w:val="22"/>
          <w:lang w:eastAsia="zh-CN"/>
        </w:rPr>
        <w:t>“润泽杯”</w:t>
      </w:r>
      <w:r>
        <w:rPr>
          <w:rFonts w:hint="eastAsia" w:ascii="仿宋" w:hAnsi="仿宋" w:eastAsia="仿宋" w:cs="仿宋"/>
          <w:b/>
          <w:sz w:val="36"/>
        </w:rPr>
        <w:t>工业机器人系统应用编程技术</w:t>
      </w:r>
    </w:p>
    <w:p>
      <w:pPr>
        <w:pStyle w:val="13"/>
        <w:numPr>
          <w:ilvl w:val="0"/>
          <w:numId w:val="1"/>
        </w:numPr>
        <w:ind w:firstLineChars="0"/>
        <w:rPr>
          <w:rFonts w:ascii="仿宋" w:hAnsi="仿宋" w:eastAsia="仿宋" w:cs="仿宋"/>
          <w:b/>
          <w:color w:val="000000"/>
          <w:sz w:val="30"/>
          <w:szCs w:val="30"/>
        </w:rPr>
      </w:pPr>
      <w:r>
        <w:rPr>
          <w:rFonts w:hint="eastAsia" w:ascii="仿宋" w:hAnsi="仿宋" w:eastAsia="仿宋" w:cs="仿宋"/>
          <w:b/>
          <w:color w:val="000000"/>
          <w:sz w:val="36"/>
          <w:szCs w:val="36"/>
        </w:rPr>
        <w:t>竞赛项目任务书</w:t>
      </w:r>
      <w:r>
        <w:rPr>
          <w:rFonts w:hint="eastAsia" w:ascii="仿宋" w:hAnsi="仿宋" w:eastAsia="仿宋" w:cs="仿宋"/>
          <w:b/>
          <w:color w:val="000000"/>
          <w:sz w:val="36"/>
          <w:szCs w:val="36"/>
        </w:rPr>
        <w:br w:type="textWrapping"/>
      </w:r>
      <w:r>
        <w:rPr>
          <w:rFonts w:hint="eastAsia" w:ascii="仿宋" w:hAnsi="仿宋" w:eastAsia="仿宋" w:cs="仿宋"/>
          <w:b/>
          <w:color w:val="000000"/>
          <w:sz w:val="30"/>
          <w:szCs w:val="30"/>
        </w:rPr>
        <w:t>任务 1：智能传感器的安装与调试</w:t>
      </w:r>
    </w:p>
    <w:p>
      <w:pPr>
        <w:ind w:firstLine="600" w:firstLineChars="200"/>
        <w:rPr>
          <w:rStyle w:val="9"/>
          <w:rFonts w:hint="default" w:cs="仿宋"/>
        </w:rPr>
      </w:pPr>
      <w:r>
        <w:rPr>
          <w:rStyle w:val="9"/>
          <w:rFonts w:cs="仿宋"/>
        </w:rPr>
        <w:t>任务描述：按照重要说明里的</w:t>
      </w:r>
      <w:r>
        <w:rPr>
          <w:rFonts w:hint="eastAsia" w:ascii="仿宋" w:hAnsi="仿宋" w:eastAsia="仿宋" w:cs="仿宋"/>
          <w:color w:val="000000"/>
          <w:kern w:val="0"/>
          <w:sz w:val="30"/>
          <w:szCs w:val="30"/>
        </w:rPr>
        <w:t>IP地址分配表，</w:t>
      </w:r>
      <w:r>
        <w:rPr>
          <w:rStyle w:val="9"/>
          <w:rFonts w:cs="仿宋"/>
        </w:rPr>
        <w:t>对计算机、PLC、触摸屏、视觉相机、RFID读写器进行网络参数配置，实现各设备之间的互联互通；正确配置立体仓库、变位机以及井式供料的电气连接，实现立体仓库的传感器信号正常接收，变位机以及井式供料的气缸正常控制使用。</w:t>
      </w:r>
    </w:p>
    <w:p>
      <w:pPr>
        <w:pStyle w:val="13"/>
        <w:numPr>
          <w:ilvl w:val="0"/>
          <w:numId w:val="2"/>
        </w:numPr>
        <w:ind w:firstLineChars="0"/>
        <w:rPr>
          <w:rStyle w:val="9"/>
          <w:rFonts w:hint="default" w:cs="仿宋"/>
        </w:rPr>
      </w:pPr>
      <w:r>
        <w:rPr>
          <w:rStyle w:val="9"/>
          <w:rFonts w:cs="仿宋"/>
        </w:rPr>
        <w:t>网络参数配置</w:t>
      </w:r>
    </w:p>
    <w:p>
      <w:pPr>
        <w:ind w:firstLine="600" w:firstLineChars="200"/>
        <w:rPr>
          <w:rStyle w:val="9"/>
          <w:rFonts w:hint="default" w:cs="仿宋"/>
        </w:rPr>
      </w:pPr>
      <w:r>
        <w:rPr>
          <w:rStyle w:val="9"/>
          <w:rFonts w:cs="仿宋"/>
        </w:rPr>
        <w:t>通过编程计算机的网络与Internet页面正确配置指定IP地址，实现编程计算机与其他设备的互联互通。</w:t>
      </w:r>
    </w:p>
    <w:p>
      <w:pPr>
        <w:ind w:firstLine="600" w:firstLineChars="200"/>
        <w:rPr>
          <w:rStyle w:val="9"/>
          <w:rFonts w:hint="default" w:cs="仿宋"/>
        </w:rPr>
      </w:pPr>
      <w:r>
        <w:rPr>
          <w:rStyle w:val="9"/>
          <w:rFonts w:cs="仿宋"/>
        </w:rPr>
        <w:t>通过视觉软件正确配置指定IP地址，实现视觉相机与其他设备的互联互通。</w:t>
      </w:r>
    </w:p>
    <w:p>
      <w:pPr>
        <w:ind w:firstLine="600" w:firstLineChars="200"/>
        <w:rPr>
          <w:rStyle w:val="9"/>
          <w:rFonts w:hint="default" w:cs="仿宋"/>
        </w:rPr>
      </w:pPr>
      <w:r>
        <w:rPr>
          <w:rStyle w:val="9"/>
          <w:rFonts w:cs="仿宋"/>
        </w:rPr>
        <w:t>通过RFID配置软件正确配置指定IP地址，实现RFID读写器与其他设备的互联互通。</w:t>
      </w:r>
    </w:p>
    <w:p>
      <w:pPr>
        <w:ind w:firstLine="600" w:firstLineChars="200"/>
        <w:rPr>
          <w:rStyle w:val="9"/>
          <w:rFonts w:hint="default" w:cs="仿宋"/>
        </w:rPr>
      </w:pPr>
      <w:r>
        <w:rPr>
          <w:rStyle w:val="9"/>
          <w:rFonts w:cs="仿宋"/>
        </w:rPr>
        <w:t>通过海康威视配置软件正确配置视频盒为指定IP地址，实现监控摄像头的正常显示与监控存储。</w:t>
      </w:r>
    </w:p>
    <w:p>
      <w:pPr>
        <w:pStyle w:val="13"/>
        <w:numPr>
          <w:ilvl w:val="0"/>
          <w:numId w:val="2"/>
        </w:numPr>
        <w:ind w:firstLineChars="0"/>
        <w:rPr>
          <w:rStyle w:val="9"/>
          <w:rFonts w:hint="default" w:cs="仿宋"/>
        </w:rPr>
      </w:pPr>
      <w:r>
        <w:rPr>
          <w:rStyle w:val="9"/>
          <w:rFonts w:cs="仿宋"/>
        </w:rPr>
        <w:t>智能传感器的安装调试</w:t>
      </w:r>
    </w:p>
    <w:p>
      <w:pPr>
        <w:ind w:firstLine="600" w:firstLineChars="200"/>
        <w:rPr>
          <w:rStyle w:val="9"/>
          <w:rFonts w:hint="default" w:cs="仿宋"/>
        </w:rPr>
      </w:pPr>
      <w:r>
        <w:rPr>
          <w:rStyle w:val="9"/>
          <w:rFonts w:cs="仿宋"/>
        </w:rPr>
        <w:t>通过正确连接立体仓库的信号线，完成仓库信号的电气连接，并能够在触摸屏上正确显示出来。</w:t>
      </w:r>
    </w:p>
    <w:p>
      <w:pPr>
        <w:ind w:firstLine="600" w:firstLineChars="200"/>
        <w:rPr>
          <w:rStyle w:val="9"/>
          <w:rFonts w:hint="default" w:cs="仿宋"/>
        </w:rPr>
      </w:pPr>
      <w:r>
        <w:rPr>
          <w:rStyle w:val="9"/>
          <w:rFonts w:cs="仿宋"/>
        </w:rPr>
        <w:t>通过对变位机气缸以及井式供料气缸的电磁阀电气连接，完成模块气缸夹紧松开的正确控制，能够通过触摸屏界面完成对气缸的正确控制。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7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rStyle w:val="9"/>
                <w:rFonts w:hint="default" w:cs="仿宋"/>
                <w:sz w:val="24"/>
                <w:szCs w:val="24"/>
              </w:rPr>
            </w:pPr>
            <w:r>
              <w:rPr>
                <w:rStyle w:val="9"/>
                <w:rFonts w:cs="仿宋"/>
                <w:sz w:val="24"/>
                <w:szCs w:val="24"/>
              </w:rPr>
              <w:t>序号</w:t>
            </w:r>
          </w:p>
        </w:tc>
        <w:tc>
          <w:tcPr>
            <w:tcW w:w="7450" w:type="dxa"/>
          </w:tcPr>
          <w:p>
            <w:pPr>
              <w:spacing w:line="360" w:lineRule="auto"/>
              <w:jc w:val="center"/>
              <w:rPr>
                <w:rStyle w:val="9"/>
                <w:rFonts w:hint="default" w:cs="仿宋"/>
                <w:sz w:val="24"/>
                <w:szCs w:val="24"/>
              </w:rPr>
            </w:pPr>
            <w:r>
              <w:rPr>
                <w:rStyle w:val="9"/>
                <w:rFonts w:cs="仿宋"/>
                <w:sz w:val="24"/>
                <w:szCs w:val="24"/>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rStyle w:val="9"/>
                <w:rFonts w:hint="default" w:cs="仿宋"/>
                <w:sz w:val="24"/>
                <w:szCs w:val="24"/>
              </w:rPr>
            </w:pPr>
            <w:r>
              <w:rPr>
                <w:rStyle w:val="9"/>
                <w:rFonts w:cs="仿宋"/>
                <w:sz w:val="24"/>
                <w:szCs w:val="24"/>
              </w:rPr>
              <w:t>1</w:t>
            </w:r>
          </w:p>
        </w:tc>
        <w:tc>
          <w:tcPr>
            <w:tcW w:w="7450" w:type="dxa"/>
          </w:tcPr>
          <w:p>
            <w:pPr>
              <w:spacing w:line="360" w:lineRule="auto"/>
              <w:rPr>
                <w:rStyle w:val="9"/>
                <w:rFonts w:hint="default" w:cs="仿宋"/>
                <w:sz w:val="24"/>
                <w:szCs w:val="24"/>
              </w:rPr>
            </w:pPr>
            <w:r>
              <w:rPr>
                <w:rStyle w:val="9"/>
                <w:rFonts w:cs="仿宋"/>
                <w:sz w:val="24"/>
                <w:szCs w:val="24"/>
              </w:rPr>
              <w:t>网络参数配置；</w:t>
            </w:r>
          </w:p>
          <w:p>
            <w:pPr>
              <w:spacing w:line="360" w:lineRule="auto"/>
              <w:rPr>
                <w:rStyle w:val="9"/>
                <w:rFonts w:hint="default" w:cs="仿宋"/>
                <w:sz w:val="24"/>
                <w:szCs w:val="24"/>
              </w:rPr>
            </w:pPr>
            <w:r>
              <w:rPr>
                <w:rStyle w:val="9"/>
                <w:rFonts w:cs="仿宋"/>
                <w:sz w:val="24"/>
                <w:szCs w:val="24"/>
              </w:rPr>
              <w:t>（1）计算机的IP地址设置正确；</w:t>
            </w:r>
          </w:p>
          <w:p>
            <w:pPr>
              <w:spacing w:line="360" w:lineRule="auto"/>
              <w:rPr>
                <w:rStyle w:val="9"/>
                <w:rFonts w:hint="default" w:cs="仿宋"/>
                <w:sz w:val="24"/>
                <w:szCs w:val="24"/>
              </w:rPr>
            </w:pPr>
            <w:r>
              <w:rPr>
                <w:rStyle w:val="9"/>
                <w:rFonts w:cs="仿宋"/>
                <w:sz w:val="24"/>
                <w:szCs w:val="24"/>
              </w:rPr>
              <w:t>（2）视觉软件及视觉相机IP地址正确。</w:t>
            </w:r>
          </w:p>
          <w:p>
            <w:pPr>
              <w:spacing w:line="360" w:lineRule="auto"/>
              <w:rPr>
                <w:rStyle w:val="9"/>
                <w:rFonts w:hint="default" w:cs="仿宋"/>
                <w:sz w:val="24"/>
                <w:szCs w:val="24"/>
              </w:rPr>
            </w:pPr>
            <w:r>
              <w:rPr>
                <w:rStyle w:val="9"/>
                <w:rFonts w:cs="仿宋"/>
                <w:sz w:val="24"/>
                <w:szCs w:val="24"/>
              </w:rPr>
              <w:t>（3）RFID读写器IP地址配置正确；</w:t>
            </w:r>
          </w:p>
          <w:p>
            <w:pPr>
              <w:spacing w:line="360" w:lineRule="auto"/>
              <w:rPr>
                <w:rStyle w:val="9"/>
                <w:rFonts w:hint="default" w:cs="仿宋"/>
                <w:sz w:val="24"/>
                <w:szCs w:val="24"/>
              </w:rPr>
            </w:pPr>
            <w:r>
              <w:rPr>
                <w:rStyle w:val="9"/>
                <w:rFonts w:cs="仿宋"/>
                <w:sz w:val="24"/>
                <w:szCs w:val="24"/>
              </w:rPr>
              <w:t>（4）监控摄像头视频盒IP地址配置正确，能够在电脑端显示监控画面并录像。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rStyle w:val="9"/>
                <w:rFonts w:hint="default" w:cs="仿宋"/>
                <w:sz w:val="24"/>
                <w:szCs w:val="24"/>
              </w:rPr>
            </w:pPr>
            <w:r>
              <w:rPr>
                <w:rStyle w:val="9"/>
                <w:rFonts w:cs="仿宋"/>
                <w:sz w:val="24"/>
                <w:szCs w:val="24"/>
              </w:rPr>
              <w:t>2</w:t>
            </w:r>
          </w:p>
        </w:tc>
        <w:tc>
          <w:tcPr>
            <w:tcW w:w="7450" w:type="dxa"/>
          </w:tcPr>
          <w:p>
            <w:pPr>
              <w:spacing w:line="360" w:lineRule="auto"/>
              <w:rPr>
                <w:rStyle w:val="9"/>
                <w:rFonts w:hint="default" w:cs="仿宋"/>
                <w:sz w:val="24"/>
                <w:szCs w:val="24"/>
              </w:rPr>
            </w:pPr>
            <w:r>
              <w:rPr>
                <w:rStyle w:val="9"/>
                <w:rFonts w:cs="仿宋"/>
                <w:sz w:val="24"/>
                <w:szCs w:val="24"/>
              </w:rPr>
              <w:t>智能传感器的安装调试；</w:t>
            </w:r>
          </w:p>
          <w:p>
            <w:pPr>
              <w:spacing w:line="360" w:lineRule="auto"/>
              <w:rPr>
                <w:rStyle w:val="9"/>
                <w:rFonts w:hint="default" w:cs="仿宋"/>
                <w:sz w:val="24"/>
                <w:szCs w:val="24"/>
              </w:rPr>
            </w:pPr>
            <w:r>
              <w:rPr>
                <w:rStyle w:val="9"/>
                <w:rFonts w:cs="仿宋"/>
                <w:sz w:val="24"/>
                <w:szCs w:val="24"/>
              </w:rPr>
              <w:t>（1）正确将立体仓库的信号线连接到正确的端子处，能够将立体仓库有无料的工件信息在触摸屏上显示出来；</w:t>
            </w:r>
          </w:p>
          <w:p>
            <w:pPr>
              <w:spacing w:line="360" w:lineRule="auto"/>
              <w:rPr>
                <w:rStyle w:val="9"/>
                <w:rFonts w:hint="default" w:cs="仿宋"/>
                <w:sz w:val="24"/>
                <w:szCs w:val="24"/>
              </w:rPr>
            </w:pPr>
            <w:r>
              <w:rPr>
                <w:rStyle w:val="9"/>
                <w:rFonts w:cs="仿宋"/>
                <w:sz w:val="24"/>
                <w:szCs w:val="24"/>
              </w:rPr>
              <w:t>（2）正确将井式供料模块与变位机模块的电磁阀的电气部分正确连接，能够通过触摸屏对对应的气缸进行控制；</w:t>
            </w:r>
          </w:p>
        </w:tc>
      </w:tr>
    </w:tbl>
    <w:p>
      <w:pPr>
        <w:ind w:firstLine="562" w:firstLineChars="200"/>
        <w:rPr>
          <w:rFonts w:ascii="仿宋" w:hAnsi="仿宋" w:eastAsia="仿宋" w:cs="仿宋"/>
          <w:b/>
          <w:color w:val="000000"/>
          <w:sz w:val="28"/>
          <w:szCs w:val="32"/>
        </w:rPr>
      </w:pPr>
      <w:r>
        <w:rPr>
          <w:rFonts w:hint="eastAsia" w:ascii="仿宋" w:hAnsi="仿宋" w:eastAsia="仿宋" w:cs="仿宋"/>
          <w:b/>
          <w:color w:val="000000"/>
          <w:sz w:val="28"/>
          <w:szCs w:val="32"/>
        </w:rPr>
        <w:t>完成任务 1 后，举手示意裁判进行评判！</w:t>
      </w:r>
    </w:p>
    <w:p>
      <w:pPr>
        <w:widowControl/>
        <w:jc w:val="left"/>
        <w:rPr>
          <w:rFonts w:ascii="仿宋" w:hAnsi="仿宋" w:eastAsia="仿宋" w:cs="仿宋"/>
          <w:b/>
          <w:color w:val="000000"/>
          <w:sz w:val="28"/>
          <w:szCs w:val="32"/>
        </w:rPr>
      </w:pPr>
      <w:r>
        <w:rPr>
          <w:rFonts w:hint="eastAsia" w:ascii="仿宋" w:hAnsi="仿宋" w:eastAsia="仿宋" w:cs="仿宋"/>
          <w:b/>
          <w:color w:val="000000"/>
          <w:sz w:val="28"/>
          <w:szCs w:val="32"/>
        </w:rPr>
        <w:br w:type="page"/>
      </w:r>
    </w:p>
    <w:p>
      <w:pPr>
        <w:ind w:firstLine="602" w:firstLineChars="200"/>
        <w:rPr>
          <w:rFonts w:ascii="仿宋" w:hAnsi="仿宋" w:eastAsia="仿宋" w:cs="仿宋"/>
          <w:b/>
          <w:color w:val="000000"/>
          <w:sz w:val="30"/>
          <w:szCs w:val="30"/>
        </w:rPr>
      </w:pPr>
      <w:r>
        <w:rPr>
          <w:rFonts w:hint="eastAsia" w:ascii="仿宋" w:hAnsi="仿宋" w:eastAsia="仿宋" w:cs="仿宋"/>
          <w:b/>
          <w:color w:val="000000"/>
          <w:sz w:val="30"/>
          <w:szCs w:val="30"/>
        </w:rPr>
        <w:t>任务二：工业机器人的调试和编程</w:t>
      </w:r>
    </w:p>
    <w:p>
      <w:pPr>
        <w:ind w:firstLine="600" w:firstLineChars="200"/>
        <w:rPr>
          <w:rStyle w:val="9"/>
          <w:rFonts w:hint="default" w:cs="仿宋"/>
        </w:rPr>
      </w:pPr>
      <w:r>
        <w:rPr>
          <w:rStyle w:val="9"/>
          <w:rFonts w:cs="仿宋"/>
        </w:rPr>
        <w:t>任务描述：根据现场提供的部件，进行工业机器人快换装置、气动部件等外部设备的安装与调试，进行工业机器人与变位机、转台、传送带、立体仓库等设备之间动作的编程和调试。</w:t>
      </w:r>
    </w:p>
    <w:p>
      <w:pPr>
        <w:ind w:firstLine="600" w:firstLineChars="200"/>
        <w:rPr>
          <w:rStyle w:val="9"/>
          <w:rFonts w:hint="default" w:cs="仿宋"/>
        </w:rPr>
      </w:pPr>
      <w:r>
        <w:rPr>
          <w:rStyle w:val="9"/>
          <w:rFonts w:cs="仿宋"/>
        </w:rPr>
        <w:t>（一）完成工业机器人快换装置及夹具的安装与调试</w:t>
      </w:r>
    </w:p>
    <w:p>
      <w:pPr>
        <w:ind w:firstLine="600" w:firstLineChars="200"/>
        <w:rPr>
          <w:rStyle w:val="9"/>
          <w:rFonts w:hint="default" w:cs="仿宋"/>
        </w:rPr>
      </w:pPr>
      <w:r>
        <w:rPr>
          <w:rStyle w:val="9"/>
          <w:rFonts w:cs="仿宋"/>
        </w:rPr>
        <w:t>（1） 完成工业机器人快换装置的安装与调试,包括机器人侧快换装置、工具侧快换手爪、 气路等安装与调试， 通过示教器实现工具侧快换的吸合松开控制以及手抓气缸的夹紧松开的控制。</w:t>
      </w:r>
    </w:p>
    <w:p>
      <w:pPr>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（2） 完成智能传感器单元互连互通构架中机器人网络硬件连接，能够通过示教器完成变位机以及转台的转动控制。</w:t>
      </w:r>
    </w:p>
    <w:p>
      <w:pPr>
        <w:ind w:firstLine="600" w:firstLineChars="200"/>
        <w:rPr>
          <w:rStyle w:val="9"/>
          <w:rFonts w:hint="default" w:cs="仿宋"/>
        </w:rPr>
      </w:pPr>
      <w:r>
        <w:rPr>
          <w:rStyle w:val="9"/>
          <w:rFonts w:cs="仿宋"/>
        </w:rPr>
        <w:t>（二）机器人示教编程及调试</w:t>
      </w:r>
    </w:p>
    <w:p>
      <w:pPr>
        <w:ind w:firstLine="600" w:firstLineChars="200"/>
        <w:rPr>
          <w:rStyle w:val="9"/>
          <w:rFonts w:hint="default" w:cs="仿宋"/>
        </w:rPr>
      </w:pPr>
      <w:r>
        <w:rPr>
          <w:rStyle w:val="9"/>
          <w:rFonts w:cs="仿宋"/>
        </w:rPr>
        <w:t>编写工业机器人示教程序、 PLC 及 HMI 界面程序， 完成：</w:t>
      </w:r>
    </w:p>
    <w:p>
      <w:pPr>
        <w:ind w:firstLine="600" w:firstLineChars="200"/>
        <w:rPr>
          <w:rStyle w:val="9"/>
          <w:rFonts w:hint="default" w:cs="仿宋"/>
        </w:rPr>
      </w:pPr>
      <w:r>
        <w:rPr>
          <w:rStyle w:val="9"/>
          <w:rFonts w:cs="仿宋"/>
        </w:rPr>
        <w:t>（1） 工业机器人在传送带与变位机之间上下料的示教编程与调试；</w:t>
      </w:r>
    </w:p>
    <w:p>
      <w:pPr>
        <w:ind w:firstLine="600" w:firstLineChars="200"/>
        <w:rPr>
          <w:rStyle w:val="9"/>
          <w:rFonts w:hint="default" w:cs="仿宋"/>
        </w:rPr>
      </w:pPr>
      <w:r>
        <w:rPr>
          <w:rStyle w:val="9"/>
          <w:rFonts w:cs="仿宋"/>
        </w:rPr>
        <w:t>（2） 工业机器人在立体仓库与转台之间上下料的示教编程与调试；</w:t>
      </w:r>
    </w:p>
    <w:p>
      <w:pPr>
        <w:ind w:firstLine="600" w:firstLineChars="200"/>
        <w:rPr>
          <w:rStyle w:val="9"/>
          <w:rFonts w:hint="default" w:cs="仿宋"/>
        </w:rPr>
      </w:pPr>
      <w:r>
        <w:rPr>
          <w:rStyle w:val="9"/>
          <w:rFonts w:cs="仿宋"/>
        </w:rPr>
        <w:t>测试工件分别摆放于立体仓库（1,1）仓位， 传送带末端、机器人工具侧快换手爪放置于快换工作台上。 机器人示教编程及调试具体要求如表 2-1 所示。</w:t>
      </w:r>
    </w:p>
    <w:p>
      <w:pPr>
        <w:widowControl/>
        <w:jc w:val="left"/>
        <w:rPr>
          <w:rStyle w:val="9"/>
          <w:rFonts w:hint="default" w:cs="仿宋"/>
        </w:rPr>
      </w:pPr>
      <w:r>
        <w:rPr>
          <w:rStyle w:val="9"/>
          <w:rFonts w:cs="仿宋"/>
        </w:rPr>
        <w:br w:type="page"/>
      </w:r>
    </w:p>
    <w:p>
      <w:pPr>
        <w:jc w:val="center"/>
        <w:rPr>
          <w:rStyle w:val="9"/>
          <w:rFonts w:hint="default" w:cs="仿宋"/>
          <w:sz w:val="24"/>
        </w:rPr>
      </w:pPr>
      <w:r>
        <w:rPr>
          <w:rStyle w:val="9"/>
          <w:rFonts w:cs="仿宋"/>
          <w:sz w:val="24"/>
        </w:rPr>
        <w:t>表 2-1 机器人示教编程及调试具体要求表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7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rStyle w:val="9"/>
                <w:rFonts w:hint="default" w:cs="仿宋"/>
                <w:sz w:val="24"/>
                <w:szCs w:val="24"/>
              </w:rPr>
            </w:pPr>
            <w:r>
              <w:rPr>
                <w:rStyle w:val="9"/>
                <w:rFonts w:cs="仿宋"/>
                <w:sz w:val="24"/>
                <w:szCs w:val="24"/>
              </w:rPr>
              <w:t>序号</w:t>
            </w:r>
          </w:p>
        </w:tc>
        <w:tc>
          <w:tcPr>
            <w:tcW w:w="7450" w:type="dxa"/>
          </w:tcPr>
          <w:p>
            <w:pPr>
              <w:spacing w:line="360" w:lineRule="auto"/>
              <w:jc w:val="center"/>
              <w:rPr>
                <w:rStyle w:val="9"/>
                <w:rFonts w:hint="default" w:cs="仿宋"/>
                <w:sz w:val="24"/>
                <w:szCs w:val="24"/>
              </w:rPr>
            </w:pPr>
            <w:r>
              <w:rPr>
                <w:rStyle w:val="9"/>
                <w:rFonts w:cs="仿宋"/>
                <w:sz w:val="24"/>
                <w:szCs w:val="24"/>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rStyle w:val="9"/>
                <w:rFonts w:hint="default" w:cs="仿宋"/>
                <w:sz w:val="24"/>
                <w:szCs w:val="24"/>
              </w:rPr>
            </w:pPr>
            <w:r>
              <w:rPr>
                <w:rStyle w:val="9"/>
                <w:rFonts w:cs="仿宋"/>
                <w:sz w:val="24"/>
                <w:szCs w:val="24"/>
              </w:rPr>
              <w:t>1</w:t>
            </w:r>
          </w:p>
        </w:tc>
        <w:tc>
          <w:tcPr>
            <w:tcW w:w="7450" w:type="dxa"/>
          </w:tcPr>
          <w:p>
            <w:pPr>
              <w:spacing w:line="360" w:lineRule="auto"/>
              <w:rPr>
                <w:rStyle w:val="9"/>
                <w:rFonts w:hint="default" w:cs="仿宋"/>
                <w:sz w:val="24"/>
                <w:szCs w:val="24"/>
              </w:rPr>
            </w:pPr>
            <w:r>
              <w:rPr>
                <w:rStyle w:val="9"/>
                <w:rFonts w:cs="仿宋"/>
                <w:sz w:val="24"/>
                <w:szCs w:val="24"/>
              </w:rPr>
              <w:t>正确实现立体仓库与转台之间上下料；</w:t>
            </w:r>
          </w:p>
          <w:p>
            <w:pPr>
              <w:spacing w:line="360" w:lineRule="auto"/>
              <w:rPr>
                <w:rStyle w:val="9"/>
                <w:rFonts w:hint="default" w:cs="仿宋"/>
                <w:sz w:val="24"/>
                <w:szCs w:val="24"/>
              </w:rPr>
            </w:pPr>
            <w:r>
              <w:rPr>
                <w:rStyle w:val="9"/>
                <w:rFonts w:cs="仿宋"/>
                <w:sz w:val="24"/>
                <w:szCs w:val="24"/>
              </w:rPr>
              <w:t>（1）示教编程工业机器人在立体仓库与转台之间的取放程序；</w:t>
            </w:r>
          </w:p>
          <w:p>
            <w:pPr>
              <w:spacing w:line="360" w:lineRule="auto"/>
              <w:rPr>
                <w:rStyle w:val="9"/>
                <w:rFonts w:hint="default" w:cs="仿宋"/>
                <w:sz w:val="24"/>
                <w:szCs w:val="24"/>
              </w:rPr>
            </w:pPr>
            <w:r>
              <w:rPr>
                <w:rStyle w:val="9"/>
                <w:rFonts w:cs="仿宋"/>
                <w:sz w:val="24"/>
                <w:szCs w:val="24"/>
              </w:rPr>
              <w:t>（2）通过在 PLC 端 HMI上选取立体仓库中（1,1）仓位的底座零件和仓库取料按钮，机器人能够从立体仓库正确取出工件。</w:t>
            </w:r>
          </w:p>
          <w:p>
            <w:pPr>
              <w:spacing w:line="360" w:lineRule="auto"/>
              <w:rPr>
                <w:rStyle w:val="9"/>
                <w:rFonts w:hint="default" w:cs="仿宋"/>
                <w:sz w:val="24"/>
                <w:szCs w:val="24"/>
              </w:rPr>
            </w:pPr>
            <w:r>
              <w:rPr>
                <w:rStyle w:val="9"/>
                <w:rFonts w:cs="仿宋"/>
                <w:sz w:val="24"/>
                <w:szCs w:val="24"/>
              </w:rPr>
              <w:t>（3）通过在 PLC 端 HMI 上转台放底座按钮，机器人能够正确放置到转台放件位置；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rStyle w:val="9"/>
                <w:rFonts w:hint="default" w:cs="仿宋"/>
                <w:sz w:val="24"/>
                <w:szCs w:val="24"/>
              </w:rPr>
            </w:pPr>
            <w:r>
              <w:rPr>
                <w:rStyle w:val="9"/>
                <w:rFonts w:cs="仿宋"/>
                <w:sz w:val="24"/>
                <w:szCs w:val="24"/>
              </w:rPr>
              <w:t>2</w:t>
            </w:r>
          </w:p>
        </w:tc>
        <w:tc>
          <w:tcPr>
            <w:tcW w:w="7450" w:type="dxa"/>
          </w:tcPr>
          <w:p>
            <w:pPr>
              <w:spacing w:line="360" w:lineRule="auto"/>
              <w:rPr>
                <w:rStyle w:val="9"/>
                <w:rFonts w:hint="default" w:cs="仿宋"/>
                <w:sz w:val="24"/>
                <w:szCs w:val="24"/>
              </w:rPr>
            </w:pPr>
            <w:r>
              <w:rPr>
                <w:rStyle w:val="9"/>
                <w:rFonts w:cs="仿宋"/>
                <w:sz w:val="24"/>
                <w:szCs w:val="24"/>
              </w:rPr>
              <w:t>正确实现传送带与变位机之间上下料；</w:t>
            </w:r>
          </w:p>
          <w:p>
            <w:pPr>
              <w:spacing w:line="360" w:lineRule="auto"/>
              <w:rPr>
                <w:rStyle w:val="9"/>
                <w:rFonts w:hint="default" w:cs="仿宋"/>
                <w:sz w:val="24"/>
                <w:szCs w:val="24"/>
              </w:rPr>
            </w:pPr>
            <w:r>
              <w:rPr>
                <w:rStyle w:val="9"/>
                <w:rFonts w:cs="仿宋"/>
                <w:sz w:val="24"/>
                <w:szCs w:val="24"/>
              </w:rPr>
              <w:t>（1）示教编程工业机器人在传送带与变位机之间的取放程序；</w:t>
            </w:r>
          </w:p>
          <w:p>
            <w:pPr>
              <w:spacing w:line="360" w:lineRule="auto"/>
              <w:rPr>
                <w:rStyle w:val="9"/>
                <w:rFonts w:hint="default" w:cs="仿宋"/>
                <w:sz w:val="24"/>
                <w:szCs w:val="24"/>
              </w:rPr>
            </w:pPr>
            <w:r>
              <w:rPr>
                <w:rStyle w:val="9"/>
                <w:rFonts w:cs="仿宋"/>
                <w:sz w:val="24"/>
                <w:szCs w:val="24"/>
              </w:rPr>
              <w:t>（2）通过在 PLC 端 HMI上选取传送带取料按钮，机器人能够从传送带末端正确取出干扰件零件。</w:t>
            </w:r>
          </w:p>
          <w:p>
            <w:pPr>
              <w:spacing w:line="360" w:lineRule="auto"/>
              <w:rPr>
                <w:rStyle w:val="9"/>
                <w:rFonts w:hint="default" w:cs="仿宋"/>
                <w:sz w:val="24"/>
                <w:szCs w:val="24"/>
              </w:rPr>
            </w:pPr>
            <w:r>
              <w:rPr>
                <w:rStyle w:val="9"/>
                <w:rFonts w:cs="仿宋"/>
                <w:sz w:val="24"/>
                <w:szCs w:val="24"/>
              </w:rPr>
              <w:t>（3）通过在 PLC 端 HMI 上变位机放料按钮，机器人能够正确放置到面向机器人倾斜15度的变位机位置,并能夹紧；</w:t>
            </w:r>
          </w:p>
        </w:tc>
      </w:tr>
    </w:tbl>
    <w:p>
      <w:pPr>
        <w:ind w:firstLine="602" w:firstLineChars="200"/>
        <w:rPr>
          <w:rFonts w:ascii="仿宋" w:hAnsi="仿宋" w:eastAsia="仿宋" w:cs="仿宋"/>
          <w:b/>
          <w:color w:val="000000"/>
          <w:sz w:val="30"/>
          <w:szCs w:val="30"/>
        </w:rPr>
      </w:pPr>
      <w:r>
        <w:rPr>
          <w:rFonts w:hint="eastAsia" w:ascii="仿宋" w:hAnsi="仿宋" w:eastAsia="仿宋" w:cs="仿宋"/>
          <w:b/>
          <w:color w:val="000000"/>
          <w:sz w:val="30"/>
          <w:szCs w:val="30"/>
        </w:rPr>
        <w:t>HMI参考画面：（画面仅供参考，实现任务功能即可）</w:t>
      </w:r>
    </w:p>
    <w:p>
      <w:pPr>
        <w:rPr>
          <w:rFonts w:ascii="仿宋" w:hAnsi="仿宋" w:eastAsia="仿宋" w:cs="仿宋"/>
          <w:b/>
          <w:color w:val="000000"/>
          <w:sz w:val="30"/>
          <w:szCs w:val="30"/>
        </w:rPr>
      </w:pPr>
      <w:r>
        <w:rPr>
          <w:rFonts w:hint="eastAsia" w:ascii="仿宋" w:hAnsi="仿宋" w:eastAsia="仿宋" w:cs="仿宋"/>
        </w:rPr>
        <w:drawing>
          <wp:inline distT="0" distB="0" distL="0" distR="0">
            <wp:extent cx="4735830" cy="2912110"/>
            <wp:effectExtent l="0" t="0" r="762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cstate="print"/>
                    <a:stretch>
                      <a:fillRect/>
                    </a:stretch>
                  </pic:blipFill>
                  <pic:spPr>
                    <a:xfrm>
                      <a:off x="0" y="0"/>
                      <a:ext cx="4735830" cy="2912110"/>
                    </a:xfrm>
                    <a:prstGeom prst="rect">
                      <a:avLst/>
                    </a:prstGeom>
                  </pic:spPr>
                </pic:pic>
              </a:graphicData>
            </a:graphic>
          </wp:inline>
        </w:drawing>
      </w:r>
    </w:p>
    <w:p>
      <w:pPr>
        <w:ind w:firstLine="562" w:firstLineChars="200"/>
        <w:rPr>
          <w:rFonts w:ascii="仿宋" w:hAnsi="仿宋" w:eastAsia="仿宋" w:cs="仿宋"/>
          <w:b/>
          <w:color w:val="000000"/>
          <w:sz w:val="28"/>
          <w:szCs w:val="32"/>
        </w:rPr>
      </w:pPr>
      <w:r>
        <w:rPr>
          <w:rFonts w:hint="eastAsia" w:ascii="仿宋" w:hAnsi="仿宋" w:eastAsia="仿宋" w:cs="仿宋"/>
          <w:b/>
          <w:color w:val="000000"/>
          <w:sz w:val="28"/>
          <w:szCs w:val="32"/>
        </w:rPr>
        <w:t>完成任务 2后，举手示意裁判进行评判！</w:t>
      </w:r>
    </w:p>
    <w:p>
      <w:pPr>
        <w:widowControl/>
        <w:jc w:val="left"/>
        <w:rPr>
          <w:rFonts w:ascii="仿宋" w:hAnsi="仿宋" w:eastAsia="仿宋" w:cs="仿宋"/>
          <w:b/>
          <w:color w:val="000000"/>
          <w:sz w:val="30"/>
          <w:szCs w:val="30"/>
        </w:rPr>
      </w:pPr>
      <w:r>
        <w:rPr>
          <w:rFonts w:hint="eastAsia" w:ascii="仿宋" w:hAnsi="仿宋" w:eastAsia="仿宋" w:cs="仿宋"/>
          <w:b/>
          <w:color w:val="000000"/>
          <w:sz w:val="30"/>
          <w:szCs w:val="30"/>
        </w:rPr>
        <w:br w:type="page"/>
      </w:r>
    </w:p>
    <w:p>
      <w:pPr>
        <w:ind w:firstLine="602" w:firstLineChars="200"/>
        <w:rPr>
          <w:rFonts w:ascii="仿宋" w:hAnsi="仿宋" w:eastAsia="仿宋" w:cs="仿宋"/>
          <w:b/>
          <w:color w:val="000000"/>
          <w:sz w:val="30"/>
          <w:szCs w:val="30"/>
        </w:rPr>
      </w:pPr>
      <w:r>
        <w:rPr>
          <w:rFonts w:hint="eastAsia" w:ascii="仿宋" w:hAnsi="仿宋" w:eastAsia="仿宋" w:cs="仿宋"/>
          <w:b/>
          <w:color w:val="000000"/>
          <w:sz w:val="30"/>
          <w:szCs w:val="30"/>
        </w:rPr>
        <w:t>任务三：视觉系统的安装调试</w:t>
      </w:r>
    </w:p>
    <w:p>
      <w:pPr>
        <w:ind w:firstLine="600" w:firstLineChars="200"/>
        <w:rPr>
          <w:rStyle w:val="9"/>
          <w:rFonts w:hint="default" w:cs="仿宋"/>
        </w:rPr>
      </w:pPr>
      <w:r>
        <w:rPr>
          <w:rStyle w:val="9"/>
          <w:rFonts w:cs="仿宋"/>
        </w:rPr>
        <w:t>任务描述：根据现场提供的视觉软件，进行视觉系统的安装与调试，能够在传送带末端识别出零件的颜色、角度、类型，并建立与PLC的通讯连接，讲识别数据发送给PLC并在HMI画面上显示出来。</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7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rStyle w:val="9"/>
                <w:rFonts w:hint="default" w:cs="仿宋"/>
                <w:sz w:val="24"/>
                <w:szCs w:val="24"/>
              </w:rPr>
            </w:pPr>
            <w:r>
              <w:rPr>
                <w:rStyle w:val="9"/>
                <w:rFonts w:cs="仿宋"/>
                <w:sz w:val="24"/>
                <w:szCs w:val="24"/>
              </w:rPr>
              <w:t>序号</w:t>
            </w:r>
          </w:p>
        </w:tc>
        <w:tc>
          <w:tcPr>
            <w:tcW w:w="7450" w:type="dxa"/>
          </w:tcPr>
          <w:p>
            <w:pPr>
              <w:spacing w:line="360" w:lineRule="auto"/>
              <w:jc w:val="center"/>
              <w:rPr>
                <w:rStyle w:val="9"/>
                <w:rFonts w:hint="default" w:cs="仿宋"/>
                <w:sz w:val="24"/>
                <w:szCs w:val="24"/>
              </w:rPr>
            </w:pPr>
            <w:r>
              <w:rPr>
                <w:rStyle w:val="9"/>
                <w:rFonts w:cs="仿宋"/>
                <w:sz w:val="24"/>
                <w:szCs w:val="24"/>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rStyle w:val="9"/>
                <w:rFonts w:hint="default" w:cs="仿宋"/>
                <w:sz w:val="24"/>
                <w:szCs w:val="24"/>
              </w:rPr>
            </w:pPr>
            <w:r>
              <w:rPr>
                <w:rStyle w:val="9"/>
                <w:rFonts w:cs="仿宋"/>
                <w:sz w:val="24"/>
                <w:szCs w:val="24"/>
              </w:rPr>
              <w:t>1</w:t>
            </w:r>
          </w:p>
        </w:tc>
        <w:tc>
          <w:tcPr>
            <w:tcW w:w="7450" w:type="dxa"/>
          </w:tcPr>
          <w:p>
            <w:pPr>
              <w:spacing w:line="360" w:lineRule="auto"/>
              <w:rPr>
                <w:rStyle w:val="9"/>
                <w:rFonts w:hint="default" w:cs="仿宋"/>
                <w:sz w:val="24"/>
                <w:szCs w:val="24"/>
              </w:rPr>
            </w:pPr>
            <w:r>
              <w:rPr>
                <w:rStyle w:val="9"/>
                <w:rFonts w:cs="仿宋"/>
                <w:sz w:val="24"/>
                <w:szCs w:val="24"/>
              </w:rPr>
              <w:t>完成视觉系统的零件识别</w:t>
            </w:r>
          </w:p>
          <w:p>
            <w:pPr>
              <w:spacing w:line="360" w:lineRule="auto"/>
              <w:rPr>
                <w:rStyle w:val="9"/>
                <w:rFonts w:hint="default" w:cs="仿宋"/>
                <w:sz w:val="24"/>
                <w:szCs w:val="24"/>
              </w:rPr>
            </w:pPr>
            <w:r>
              <w:rPr>
                <w:rStyle w:val="9"/>
                <w:rFonts w:cs="仿宋"/>
                <w:sz w:val="24"/>
                <w:szCs w:val="24"/>
              </w:rPr>
              <w:t>（1）通过视觉软件的调试，能够在视觉软件的运行界面对两种测试零件的颜色、类型、角度进行识别并显示。颜色为红色或蓝色；类型为上盖或干扰件。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pPr>
              <w:spacing w:line="360" w:lineRule="auto"/>
              <w:jc w:val="center"/>
              <w:rPr>
                <w:rStyle w:val="9"/>
                <w:rFonts w:hint="default" w:cs="仿宋"/>
                <w:sz w:val="24"/>
                <w:szCs w:val="24"/>
              </w:rPr>
            </w:pPr>
            <w:r>
              <w:rPr>
                <w:rStyle w:val="9"/>
                <w:rFonts w:cs="仿宋"/>
                <w:sz w:val="24"/>
                <w:szCs w:val="24"/>
              </w:rPr>
              <w:t>2</w:t>
            </w:r>
          </w:p>
        </w:tc>
        <w:tc>
          <w:tcPr>
            <w:tcW w:w="7450" w:type="dxa"/>
          </w:tcPr>
          <w:p>
            <w:pPr>
              <w:spacing w:line="360" w:lineRule="auto"/>
              <w:rPr>
                <w:rStyle w:val="9"/>
                <w:rFonts w:hint="default" w:cs="仿宋"/>
                <w:sz w:val="24"/>
                <w:szCs w:val="24"/>
              </w:rPr>
            </w:pPr>
            <w:r>
              <w:rPr>
                <w:rStyle w:val="9"/>
                <w:rFonts w:cs="仿宋"/>
                <w:sz w:val="24"/>
                <w:szCs w:val="24"/>
              </w:rPr>
              <w:t>完成视觉系统与PLC的通讯连接；</w:t>
            </w:r>
          </w:p>
          <w:p>
            <w:pPr>
              <w:spacing w:line="360" w:lineRule="auto"/>
              <w:rPr>
                <w:rStyle w:val="9"/>
                <w:rFonts w:hint="default" w:cs="仿宋"/>
                <w:sz w:val="24"/>
                <w:szCs w:val="24"/>
              </w:rPr>
            </w:pPr>
            <w:r>
              <w:rPr>
                <w:rStyle w:val="9"/>
                <w:rFonts w:cs="仿宋"/>
                <w:sz w:val="24"/>
                <w:szCs w:val="24"/>
              </w:rPr>
              <w:t>（1）通过视觉软件与PLC以及触摸屏的配置编程，能够将视觉软件识别出的颜色、类型、角度显示在HMI上。颜色为红色或蓝色；类型为上盖或干扰件。</w:t>
            </w:r>
          </w:p>
        </w:tc>
      </w:tr>
    </w:tbl>
    <w:p>
      <w:pPr>
        <w:rPr>
          <w:rStyle w:val="9"/>
          <w:rFonts w:hint="default" w:cs="仿宋"/>
        </w:rPr>
      </w:pPr>
    </w:p>
    <w:p>
      <w:pPr>
        <w:ind w:firstLine="602" w:firstLineChars="200"/>
        <w:rPr>
          <w:rFonts w:ascii="仿宋" w:hAnsi="仿宋" w:eastAsia="仿宋" w:cs="仿宋"/>
          <w:b/>
          <w:color w:val="000000"/>
          <w:sz w:val="30"/>
          <w:szCs w:val="30"/>
        </w:rPr>
      </w:pPr>
      <w:r>
        <w:rPr>
          <w:rFonts w:hint="eastAsia" w:ascii="仿宋" w:hAnsi="仿宋" w:eastAsia="仿宋" w:cs="仿宋"/>
          <w:b/>
          <w:color w:val="000000"/>
          <w:sz w:val="30"/>
          <w:szCs w:val="30"/>
        </w:rPr>
        <w:t>HMI参考画面：（画面仅供参考，实现任务功能即可）</w:t>
      </w:r>
    </w:p>
    <w:p>
      <w:pPr>
        <w:jc w:val="center"/>
        <w:rPr>
          <w:rStyle w:val="9"/>
          <w:rFonts w:hint="default" w:cs="仿宋"/>
        </w:rPr>
      </w:pPr>
      <w:r>
        <w:rPr>
          <w:rFonts w:hint="eastAsia" w:ascii="仿宋" w:hAnsi="仿宋" w:eastAsia="仿宋" w:cs="仿宋"/>
        </w:rPr>
        <w:drawing>
          <wp:inline distT="0" distB="0" distL="0" distR="0">
            <wp:extent cx="3819525" cy="27749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cstate="print"/>
                    <a:stretch>
                      <a:fillRect/>
                    </a:stretch>
                  </pic:blipFill>
                  <pic:spPr>
                    <a:xfrm>
                      <a:off x="0" y="0"/>
                      <a:ext cx="3829372" cy="2782278"/>
                    </a:xfrm>
                    <a:prstGeom prst="rect">
                      <a:avLst/>
                    </a:prstGeom>
                  </pic:spPr>
                </pic:pic>
              </a:graphicData>
            </a:graphic>
          </wp:inline>
        </w:drawing>
      </w:r>
    </w:p>
    <w:p>
      <w:pPr>
        <w:ind w:firstLine="562" w:firstLineChars="200"/>
        <w:rPr>
          <w:rStyle w:val="9"/>
          <w:rFonts w:hint="default" w:cs="仿宋"/>
        </w:rPr>
      </w:pPr>
      <w:r>
        <w:rPr>
          <w:rFonts w:hint="eastAsia" w:ascii="仿宋" w:hAnsi="仿宋" w:eastAsia="仿宋" w:cs="仿宋"/>
          <w:b/>
          <w:color w:val="000000"/>
          <w:sz w:val="28"/>
          <w:szCs w:val="32"/>
        </w:rPr>
        <w:t>完成任务 3 后，举手示意裁判进行评判！</w:t>
      </w:r>
    </w:p>
    <w:p>
      <w:pPr>
        <w:ind w:firstLine="602" w:firstLineChars="200"/>
        <w:rPr>
          <w:rFonts w:ascii="仿宋" w:hAnsi="仿宋" w:eastAsia="仿宋" w:cs="仿宋"/>
          <w:b/>
          <w:color w:val="000000"/>
          <w:sz w:val="30"/>
          <w:szCs w:val="30"/>
        </w:rPr>
      </w:pPr>
      <w:r>
        <w:rPr>
          <w:rFonts w:hint="eastAsia" w:ascii="仿宋" w:hAnsi="仿宋" w:eastAsia="仿宋" w:cs="仿宋"/>
          <w:b/>
          <w:color w:val="000000"/>
          <w:sz w:val="30"/>
          <w:szCs w:val="30"/>
        </w:rPr>
        <w:t>任务四：智能传感器单元综合应用编程</w:t>
      </w:r>
    </w:p>
    <w:p>
      <w:pPr>
        <w:ind w:firstLine="600" w:firstLineChars="200"/>
        <w:rPr>
          <w:rStyle w:val="9"/>
          <w:rFonts w:hint="default" w:cs="仿宋"/>
        </w:rPr>
      </w:pPr>
      <w:r>
        <w:rPr>
          <w:rStyle w:val="9"/>
          <w:rFonts w:cs="仿宋"/>
        </w:rPr>
        <w:t>任务描述：基于 PLC 控制系统完成智能传感器单元主要设备间的互联互通、编程和调试，实现智能传感器单元中各设备的安全、协调运行。</w:t>
      </w:r>
    </w:p>
    <w:p>
      <w:pPr>
        <w:ind w:firstLine="600" w:firstLineChars="200"/>
        <w:rPr>
          <w:rStyle w:val="9"/>
          <w:rFonts w:hint="default" w:cs="仿宋"/>
        </w:rPr>
      </w:pPr>
      <w:r>
        <w:rPr>
          <w:rStyle w:val="9"/>
          <w:rFonts w:cs="仿宋"/>
        </w:rPr>
        <w:t>RFID 标签信息编码规则如下：</w:t>
      </w:r>
    </w:p>
    <w:p>
      <w:pPr>
        <w:ind w:firstLine="600" w:firstLineChars="200"/>
        <w:rPr>
          <w:rStyle w:val="9"/>
          <w:rFonts w:hint="default" w:cs="仿宋"/>
        </w:rPr>
      </w:pPr>
      <w:r>
        <w:rPr>
          <w:rStyle w:val="9"/>
          <w:rFonts w:cs="仿宋"/>
        </w:rPr>
        <w:t>1.场次定义： A、 B、 C、 D、 E、F；</w:t>
      </w:r>
    </w:p>
    <w:p>
      <w:pPr>
        <w:ind w:firstLine="600" w:firstLineChars="200"/>
        <w:rPr>
          <w:rStyle w:val="9"/>
          <w:rFonts w:hint="default" w:cs="仿宋"/>
        </w:rPr>
      </w:pPr>
      <w:r>
        <w:rPr>
          <w:rStyle w:val="9"/>
          <w:rFonts w:cs="仿宋"/>
        </w:rPr>
        <w:t>2.零件状态定义：  00：未入库 01：毛坯  02：已使用</w:t>
      </w:r>
    </w:p>
    <w:p>
      <w:pPr>
        <w:ind w:firstLine="600" w:firstLineChars="200"/>
        <w:rPr>
          <w:rStyle w:val="9"/>
          <w:rFonts w:hint="default" w:cs="仿宋"/>
        </w:rPr>
      </w:pPr>
      <w:r>
        <w:rPr>
          <w:rStyle w:val="9"/>
          <w:rFonts w:cs="仿宋"/>
        </w:rPr>
        <w:t>（一）主控 PLC 与智能制造单元主要设备之间的互联</w:t>
      </w:r>
    </w:p>
    <w:p>
      <w:pPr>
        <w:ind w:firstLine="600" w:firstLineChars="200"/>
        <w:rPr>
          <w:rStyle w:val="9"/>
          <w:rFonts w:hint="default" w:cs="仿宋"/>
        </w:rPr>
      </w:pPr>
      <w:r>
        <w:rPr>
          <w:rStyle w:val="9"/>
          <w:rFonts w:cs="仿宋"/>
        </w:rPr>
        <w:t>编写工业机器人示教程序、PLC 及 HMI测试界面程序，实现主控 PLC、RFID、变位机、转台、传送带、立体仓库、机器人之间的连接和通信调试。 主控 PLC 与智能传感器单元主要设备之间的互联具体要求如表 4-1 所示。</w:t>
      </w:r>
    </w:p>
    <w:p>
      <w:pPr>
        <w:jc w:val="center"/>
        <w:rPr>
          <w:rStyle w:val="9"/>
          <w:rFonts w:hint="default" w:cs="仿宋"/>
          <w:sz w:val="24"/>
        </w:rPr>
      </w:pPr>
      <w:r>
        <w:rPr>
          <w:rStyle w:val="9"/>
          <w:rFonts w:cs="仿宋"/>
          <w:sz w:val="24"/>
        </w:rPr>
        <w:t>表 4-1 主控 PLC 与智能传感器单元主要设备之间的互联具体要求表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7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spacing w:line="360" w:lineRule="auto"/>
              <w:jc w:val="center"/>
              <w:rPr>
                <w:rStyle w:val="9"/>
                <w:rFonts w:hint="default" w:cs="仿宋"/>
                <w:sz w:val="24"/>
              </w:rPr>
            </w:pPr>
            <w:r>
              <w:rPr>
                <w:rStyle w:val="9"/>
                <w:rFonts w:cs="仿宋"/>
                <w:sz w:val="24"/>
              </w:rPr>
              <w:t>序号</w:t>
            </w:r>
          </w:p>
        </w:tc>
        <w:tc>
          <w:tcPr>
            <w:tcW w:w="7308" w:type="dxa"/>
          </w:tcPr>
          <w:p>
            <w:pPr>
              <w:spacing w:line="360" w:lineRule="auto"/>
              <w:jc w:val="center"/>
              <w:rPr>
                <w:rStyle w:val="9"/>
                <w:rFonts w:hint="default" w:cs="仿宋"/>
                <w:sz w:val="24"/>
              </w:rPr>
            </w:pPr>
            <w:r>
              <w:rPr>
                <w:rStyle w:val="9"/>
                <w:rFonts w:cs="仿宋"/>
                <w:sz w:val="24"/>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360" w:lineRule="auto"/>
              <w:jc w:val="center"/>
              <w:rPr>
                <w:rStyle w:val="9"/>
                <w:rFonts w:hint="default" w:cs="仿宋"/>
                <w:sz w:val="24"/>
              </w:rPr>
            </w:pPr>
            <w:r>
              <w:rPr>
                <w:rStyle w:val="9"/>
                <w:rFonts w:cs="仿宋"/>
                <w:sz w:val="24"/>
              </w:rPr>
              <w:t>1</w:t>
            </w:r>
          </w:p>
        </w:tc>
        <w:tc>
          <w:tcPr>
            <w:tcW w:w="7308" w:type="dxa"/>
          </w:tcPr>
          <w:p>
            <w:pPr>
              <w:spacing w:line="360" w:lineRule="auto"/>
              <w:jc w:val="left"/>
              <w:rPr>
                <w:rStyle w:val="9"/>
                <w:rFonts w:hint="default" w:cs="仿宋"/>
                <w:sz w:val="24"/>
              </w:rPr>
            </w:pPr>
            <w:r>
              <w:rPr>
                <w:rStyle w:val="9"/>
                <w:rFonts w:cs="仿宋"/>
                <w:sz w:val="24"/>
              </w:rPr>
              <w:t>调试主控 PLC 与RFID读写器之间的连接；</w:t>
            </w:r>
          </w:p>
          <w:p>
            <w:pPr>
              <w:spacing w:line="360" w:lineRule="auto"/>
              <w:rPr>
                <w:rStyle w:val="9"/>
                <w:rFonts w:hint="default" w:cs="仿宋"/>
                <w:sz w:val="24"/>
              </w:rPr>
            </w:pPr>
            <w:r>
              <w:rPr>
                <w:rStyle w:val="9"/>
                <w:rFonts w:cs="仿宋"/>
                <w:sz w:val="24"/>
              </w:rPr>
              <w:t>（1）手动将带有RFID标签的工件放置到RFID读写器上，通过HMI的RFID读写界面依次写入（场次A，毛坯）、（场次C，未入库）、（场次E，已使用）的信息；</w:t>
            </w:r>
          </w:p>
          <w:p>
            <w:pPr>
              <w:spacing w:line="360" w:lineRule="auto"/>
              <w:rPr>
                <w:rStyle w:val="9"/>
                <w:rFonts w:hint="default" w:cs="仿宋"/>
                <w:sz w:val="24"/>
              </w:rPr>
            </w:pPr>
            <w:r>
              <w:rPr>
                <w:rStyle w:val="9"/>
                <w:rFonts w:cs="仿宋"/>
                <w:sz w:val="24"/>
              </w:rPr>
              <w:t>（2）切换到读卡模式，对写完的零件倒序进行RFID信息读取，验证是否写入成功。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360" w:lineRule="auto"/>
              <w:jc w:val="center"/>
              <w:rPr>
                <w:rStyle w:val="9"/>
                <w:rFonts w:hint="default" w:cs="仿宋"/>
                <w:sz w:val="24"/>
              </w:rPr>
            </w:pPr>
            <w:r>
              <w:rPr>
                <w:rStyle w:val="9"/>
                <w:rFonts w:cs="仿宋"/>
                <w:sz w:val="24"/>
              </w:rPr>
              <w:t>2</w:t>
            </w:r>
          </w:p>
        </w:tc>
        <w:tc>
          <w:tcPr>
            <w:tcW w:w="7308" w:type="dxa"/>
          </w:tcPr>
          <w:p>
            <w:pPr>
              <w:spacing w:line="360" w:lineRule="auto"/>
              <w:jc w:val="left"/>
              <w:rPr>
                <w:rStyle w:val="9"/>
                <w:rFonts w:hint="default" w:cs="仿宋"/>
                <w:sz w:val="24"/>
              </w:rPr>
            </w:pPr>
            <w:r>
              <w:rPr>
                <w:rStyle w:val="9"/>
                <w:rFonts w:cs="仿宋"/>
                <w:sz w:val="24"/>
              </w:rPr>
              <w:t>调试主控 PLC 与变位机之间的连接；</w:t>
            </w:r>
          </w:p>
          <w:p>
            <w:pPr>
              <w:spacing w:line="360" w:lineRule="auto"/>
              <w:jc w:val="left"/>
              <w:rPr>
                <w:rStyle w:val="9"/>
                <w:rFonts w:hint="default" w:cs="仿宋"/>
                <w:sz w:val="24"/>
              </w:rPr>
            </w:pPr>
            <w:r>
              <w:rPr>
                <w:rStyle w:val="9"/>
                <w:rFonts w:cs="仿宋"/>
                <w:sz w:val="24"/>
              </w:rPr>
              <w:t>（1）编写变位机的主控 PLC 测试程序，将变位机水平位置设置为零点，变位机面向机器人的一侧为正方向。</w:t>
            </w:r>
            <w:r>
              <w:rPr>
                <w:rStyle w:val="9"/>
                <w:rFonts w:cs="仿宋"/>
                <w:sz w:val="24"/>
              </w:rPr>
              <w:br w:type="textWrapping"/>
            </w:r>
            <w:r>
              <w:rPr>
                <w:rStyle w:val="9"/>
                <w:rFonts w:cs="仿宋"/>
                <w:sz w:val="24"/>
              </w:rPr>
              <w:t>（2）通过HMI上的变位机正转按钮，按下变位机正转，松开变位机停止。通过HMI的变位机反转按钮按下变位机反转，松开变位机停止。</w:t>
            </w:r>
          </w:p>
          <w:p>
            <w:pPr>
              <w:spacing w:line="360" w:lineRule="auto"/>
              <w:jc w:val="left"/>
              <w:rPr>
                <w:rStyle w:val="9"/>
                <w:rFonts w:hint="default" w:cs="仿宋"/>
                <w:sz w:val="24"/>
              </w:rPr>
            </w:pPr>
            <w:r>
              <w:rPr>
                <w:rStyle w:val="9"/>
                <w:rFonts w:cs="仿宋"/>
                <w:sz w:val="24"/>
              </w:rPr>
              <w:t>（3）能够分别通过HMI上的-15度位置按钮、0度位置按钮、15度位置按钮，控制变位机依次旋转至-15度、0度、15度位置，变位机面向机器人的一侧为正方向。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360" w:lineRule="auto"/>
              <w:jc w:val="center"/>
              <w:rPr>
                <w:rStyle w:val="9"/>
                <w:rFonts w:hint="default" w:cs="仿宋"/>
                <w:sz w:val="24"/>
              </w:rPr>
            </w:pPr>
            <w:r>
              <w:rPr>
                <w:rStyle w:val="9"/>
                <w:rFonts w:cs="仿宋"/>
                <w:sz w:val="24"/>
              </w:rPr>
              <w:t>3</w:t>
            </w:r>
          </w:p>
        </w:tc>
        <w:tc>
          <w:tcPr>
            <w:tcW w:w="7308" w:type="dxa"/>
          </w:tcPr>
          <w:p>
            <w:pPr>
              <w:spacing w:line="360" w:lineRule="auto"/>
              <w:jc w:val="left"/>
              <w:rPr>
                <w:rStyle w:val="9"/>
                <w:rFonts w:hint="default" w:cs="仿宋"/>
                <w:sz w:val="24"/>
              </w:rPr>
            </w:pPr>
            <w:r>
              <w:rPr>
                <w:rStyle w:val="9"/>
                <w:rFonts w:cs="仿宋"/>
                <w:sz w:val="24"/>
              </w:rPr>
              <w:t>调试主控 PLC 与转台之间的连接；</w:t>
            </w:r>
          </w:p>
          <w:p>
            <w:pPr>
              <w:spacing w:line="360" w:lineRule="auto"/>
              <w:jc w:val="left"/>
              <w:rPr>
                <w:rStyle w:val="9"/>
                <w:rFonts w:hint="default" w:cs="仿宋"/>
                <w:sz w:val="24"/>
              </w:rPr>
            </w:pPr>
            <w:r>
              <w:rPr>
                <w:rStyle w:val="9"/>
                <w:rFonts w:cs="仿宋"/>
                <w:sz w:val="24"/>
              </w:rPr>
              <w:t>（1）编写转台的主控 PLC 测试程序，将转台的顺时针方向设置为正向。</w:t>
            </w:r>
          </w:p>
          <w:p>
            <w:pPr>
              <w:spacing w:line="360" w:lineRule="auto"/>
              <w:jc w:val="left"/>
              <w:rPr>
                <w:rStyle w:val="9"/>
                <w:rFonts w:hint="default" w:cs="仿宋"/>
                <w:sz w:val="24"/>
              </w:rPr>
            </w:pPr>
            <w:r>
              <w:rPr>
                <w:rStyle w:val="9"/>
                <w:rFonts w:cs="仿宋"/>
                <w:sz w:val="24"/>
              </w:rPr>
              <w:t>（2）通过HMI上的转台正转按钮，按下转台正转，松开转台停止。通过HMI的转台反转按钮，按下转台反转，松开转台停止。</w:t>
            </w:r>
          </w:p>
          <w:p>
            <w:pPr>
              <w:spacing w:line="360" w:lineRule="auto"/>
              <w:jc w:val="left"/>
              <w:rPr>
                <w:rStyle w:val="9"/>
                <w:rFonts w:hint="default" w:cs="仿宋"/>
                <w:sz w:val="24"/>
              </w:rPr>
            </w:pPr>
            <w:r>
              <w:rPr>
                <w:rStyle w:val="9"/>
                <w:rFonts w:cs="仿宋"/>
                <w:sz w:val="24"/>
              </w:rPr>
              <w:t>（3）能够分别通过HMI上的转台旋转按钮位置，控制转台正向旋转60度。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360" w:lineRule="auto"/>
              <w:jc w:val="center"/>
              <w:rPr>
                <w:rStyle w:val="9"/>
                <w:rFonts w:hint="default" w:cs="仿宋"/>
                <w:sz w:val="24"/>
              </w:rPr>
            </w:pPr>
            <w:r>
              <w:rPr>
                <w:rStyle w:val="9"/>
                <w:rFonts w:cs="仿宋"/>
                <w:sz w:val="24"/>
              </w:rPr>
              <w:t>4</w:t>
            </w:r>
          </w:p>
        </w:tc>
        <w:tc>
          <w:tcPr>
            <w:tcW w:w="7308" w:type="dxa"/>
          </w:tcPr>
          <w:p>
            <w:pPr>
              <w:spacing w:line="360" w:lineRule="auto"/>
              <w:jc w:val="left"/>
              <w:rPr>
                <w:rStyle w:val="9"/>
                <w:rFonts w:hint="default" w:cs="仿宋"/>
                <w:sz w:val="24"/>
              </w:rPr>
            </w:pPr>
            <w:r>
              <w:rPr>
                <w:rStyle w:val="9"/>
                <w:rFonts w:cs="仿宋"/>
                <w:sz w:val="24"/>
              </w:rPr>
              <w:t>调试主控 PLC 与传送带的连接；</w:t>
            </w:r>
          </w:p>
          <w:p>
            <w:pPr>
              <w:spacing w:line="360" w:lineRule="auto"/>
              <w:jc w:val="left"/>
              <w:rPr>
                <w:rStyle w:val="9"/>
                <w:rFonts w:hint="default" w:cs="仿宋"/>
                <w:sz w:val="24"/>
              </w:rPr>
            </w:pPr>
            <w:r>
              <w:rPr>
                <w:rStyle w:val="9"/>
                <w:rFonts w:cs="仿宋"/>
                <w:sz w:val="24"/>
              </w:rPr>
              <w:t>通过HMI上的传送带开启按钮与停止按钮，手动控制传送带的启动与停止。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360" w:lineRule="auto"/>
              <w:jc w:val="center"/>
              <w:rPr>
                <w:rStyle w:val="9"/>
                <w:rFonts w:hint="default" w:cs="仿宋"/>
                <w:sz w:val="24"/>
              </w:rPr>
            </w:pPr>
            <w:r>
              <w:rPr>
                <w:rStyle w:val="9"/>
                <w:rFonts w:cs="仿宋"/>
                <w:sz w:val="24"/>
              </w:rPr>
              <w:t>5</w:t>
            </w:r>
          </w:p>
        </w:tc>
        <w:tc>
          <w:tcPr>
            <w:tcW w:w="7308" w:type="dxa"/>
          </w:tcPr>
          <w:p>
            <w:pPr>
              <w:spacing w:line="360" w:lineRule="auto"/>
              <w:jc w:val="left"/>
              <w:rPr>
                <w:rStyle w:val="9"/>
                <w:rFonts w:hint="default" w:cs="仿宋"/>
                <w:sz w:val="24"/>
              </w:rPr>
            </w:pPr>
            <w:r>
              <w:rPr>
                <w:rStyle w:val="9"/>
                <w:rFonts w:cs="仿宋"/>
                <w:sz w:val="24"/>
              </w:rPr>
              <w:t>调试主控 PLC 与立体仓库之间的连接；</w:t>
            </w:r>
          </w:p>
          <w:p>
            <w:pPr>
              <w:spacing w:line="360" w:lineRule="auto"/>
              <w:jc w:val="left"/>
              <w:rPr>
                <w:rStyle w:val="9"/>
                <w:rFonts w:hint="default" w:cs="仿宋"/>
                <w:sz w:val="24"/>
              </w:rPr>
            </w:pPr>
            <w:r>
              <w:rPr>
                <w:rStyle w:val="9"/>
                <w:rFonts w:cs="仿宋"/>
                <w:sz w:val="24"/>
              </w:rPr>
              <w:t>编写立体仓库有无料状态检测的主控 PLC 测试程序，实现立体仓库6个仓位的有无料状态读取， 状态信息显示到 HMI 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360" w:lineRule="auto"/>
              <w:jc w:val="center"/>
              <w:rPr>
                <w:rStyle w:val="9"/>
                <w:rFonts w:hint="default" w:cs="仿宋"/>
                <w:sz w:val="24"/>
              </w:rPr>
            </w:pPr>
            <w:r>
              <w:rPr>
                <w:rStyle w:val="9"/>
                <w:rFonts w:cs="仿宋"/>
                <w:sz w:val="24"/>
              </w:rPr>
              <w:t>6</w:t>
            </w:r>
          </w:p>
        </w:tc>
        <w:tc>
          <w:tcPr>
            <w:tcW w:w="7308" w:type="dxa"/>
          </w:tcPr>
          <w:p>
            <w:pPr>
              <w:spacing w:line="360" w:lineRule="auto"/>
              <w:jc w:val="left"/>
              <w:rPr>
                <w:rStyle w:val="9"/>
                <w:rFonts w:hint="default" w:cs="仿宋"/>
                <w:sz w:val="24"/>
              </w:rPr>
            </w:pPr>
            <w:r>
              <w:rPr>
                <w:rStyle w:val="9"/>
                <w:rFonts w:cs="仿宋"/>
                <w:sz w:val="24"/>
              </w:rPr>
              <w:t>调试主控 PLC 与机器人之间的连接；</w:t>
            </w:r>
          </w:p>
          <w:p>
            <w:pPr>
              <w:spacing w:line="360" w:lineRule="auto"/>
              <w:jc w:val="left"/>
              <w:rPr>
                <w:rStyle w:val="9"/>
                <w:rFonts w:hint="default" w:cs="仿宋"/>
                <w:sz w:val="24"/>
              </w:rPr>
            </w:pPr>
            <w:r>
              <w:rPr>
                <w:rStyle w:val="9"/>
                <w:rFonts w:cs="仿宋"/>
                <w:sz w:val="24"/>
              </w:rPr>
              <w:t>实现机器人模式状态的信息读取， 模式信息（T1/T2/EXT/AOTU）显示到 HMI 上。</w:t>
            </w:r>
          </w:p>
        </w:tc>
      </w:tr>
    </w:tbl>
    <w:p>
      <w:pPr>
        <w:ind w:firstLine="562" w:firstLineChars="200"/>
        <w:rPr>
          <w:rFonts w:ascii="仿宋" w:hAnsi="仿宋" w:eastAsia="仿宋" w:cs="仿宋"/>
          <w:b/>
          <w:color w:val="000000"/>
          <w:sz w:val="28"/>
          <w:szCs w:val="32"/>
        </w:rPr>
      </w:pPr>
      <w:r>
        <w:rPr>
          <w:rFonts w:hint="eastAsia" w:ascii="仿宋" w:hAnsi="仿宋" w:eastAsia="仿宋" w:cs="仿宋"/>
          <w:b/>
          <w:color w:val="000000"/>
          <w:sz w:val="28"/>
          <w:szCs w:val="32"/>
        </w:rPr>
        <w:t>完成任务 4 后，举手示意裁判进行评判！</w:t>
      </w:r>
    </w:p>
    <w:p>
      <w:pPr>
        <w:widowControl/>
        <w:jc w:val="left"/>
        <w:rPr>
          <w:rStyle w:val="9"/>
          <w:rFonts w:hint="default" w:cs="仿宋"/>
        </w:rPr>
      </w:pPr>
      <w:r>
        <w:rPr>
          <w:rStyle w:val="9"/>
          <w:rFonts w:cs="仿宋"/>
        </w:rPr>
        <w:br w:type="page"/>
      </w:r>
    </w:p>
    <w:p>
      <w:pPr>
        <w:ind w:firstLine="602" w:firstLineChars="200"/>
        <w:rPr>
          <w:rFonts w:ascii="仿宋" w:hAnsi="仿宋" w:eastAsia="仿宋" w:cs="仿宋"/>
          <w:b/>
          <w:color w:val="000000"/>
          <w:sz w:val="30"/>
          <w:szCs w:val="30"/>
        </w:rPr>
      </w:pPr>
      <w:r>
        <w:rPr>
          <w:rFonts w:hint="eastAsia" w:ascii="仿宋" w:hAnsi="仿宋" w:eastAsia="仿宋" w:cs="仿宋"/>
          <w:b/>
          <w:color w:val="000000"/>
          <w:sz w:val="30"/>
          <w:szCs w:val="30"/>
        </w:rPr>
        <w:t>任务五：规定零件的装配流程运行</w:t>
      </w:r>
    </w:p>
    <w:p>
      <w:pPr>
        <w:ind w:firstLine="600" w:firstLineChars="200"/>
        <w:rPr>
          <w:rStyle w:val="9"/>
          <w:rFonts w:hint="default" w:cs="仿宋"/>
        </w:rPr>
      </w:pPr>
      <w:r>
        <w:rPr>
          <w:rStyle w:val="9"/>
          <w:rFonts w:cs="仿宋"/>
        </w:rPr>
        <w:t>任务描述：通过智能传感器单元的综合编程和调试实现指定零件的自动抓取、自动识别、自动处理、自动装配的全自动化流程。</w:t>
      </w:r>
    </w:p>
    <w:p>
      <w:pPr>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主控 PLC 的编程与装配流程要求如表 5-1 所示。</w:t>
      </w:r>
    </w:p>
    <w:p>
      <w:pPr>
        <w:ind w:firstLine="480" w:firstLineChars="200"/>
        <w:jc w:val="center"/>
        <w:rPr>
          <w:rFonts w:ascii="仿宋" w:hAnsi="仿宋" w:eastAsia="仿宋" w:cs="仿宋"/>
          <w:color w:val="000000"/>
          <w:sz w:val="24"/>
          <w:szCs w:val="24"/>
        </w:rPr>
      </w:pPr>
      <w:r>
        <w:rPr>
          <w:rFonts w:hint="eastAsia" w:ascii="仿宋" w:hAnsi="仿宋" w:eastAsia="仿宋" w:cs="仿宋"/>
          <w:color w:val="000000"/>
          <w:sz w:val="24"/>
          <w:szCs w:val="24"/>
        </w:rPr>
        <w:t>表 5-1主控 PLC 的编程与调试具体要求表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7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360" w:lineRule="auto"/>
              <w:jc w:val="center"/>
              <w:rPr>
                <w:rStyle w:val="9"/>
                <w:rFonts w:hint="default" w:cs="仿宋"/>
                <w:sz w:val="24"/>
              </w:rPr>
            </w:pPr>
            <w:r>
              <w:rPr>
                <w:rStyle w:val="9"/>
                <w:rFonts w:cs="仿宋"/>
                <w:sz w:val="24"/>
              </w:rPr>
              <w:t>序号</w:t>
            </w:r>
          </w:p>
        </w:tc>
        <w:tc>
          <w:tcPr>
            <w:tcW w:w="7592" w:type="dxa"/>
          </w:tcPr>
          <w:p>
            <w:pPr>
              <w:spacing w:line="360" w:lineRule="auto"/>
              <w:jc w:val="center"/>
              <w:rPr>
                <w:rStyle w:val="9"/>
                <w:rFonts w:hint="default" w:cs="仿宋"/>
                <w:sz w:val="24"/>
              </w:rPr>
            </w:pPr>
            <w:r>
              <w:rPr>
                <w:rStyle w:val="9"/>
                <w:rFonts w:cs="仿宋"/>
                <w:sz w:val="24"/>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spacing w:line="360" w:lineRule="auto"/>
              <w:jc w:val="left"/>
              <w:rPr>
                <w:rStyle w:val="9"/>
                <w:rFonts w:hint="default" w:cs="仿宋"/>
                <w:sz w:val="24"/>
              </w:rPr>
            </w:pPr>
            <w:r>
              <w:rPr>
                <w:rStyle w:val="9"/>
                <w:rFonts w:cs="仿宋"/>
                <w:sz w:val="24"/>
              </w:rPr>
              <w:t>1</w:t>
            </w:r>
          </w:p>
        </w:tc>
        <w:tc>
          <w:tcPr>
            <w:tcW w:w="7592" w:type="dxa"/>
          </w:tcPr>
          <w:p>
            <w:pPr>
              <w:spacing w:line="360" w:lineRule="auto"/>
              <w:jc w:val="left"/>
              <w:rPr>
                <w:rStyle w:val="9"/>
                <w:rFonts w:hint="default" w:cs="仿宋"/>
                <w:sz w:val="24"/>
              </w:rPr>
            </w:pPr>
            <w:r>
              <w:rPr>
                <w:rStyle w:val="9"/>
                <w:rFonts w:cs="仿宋"/>
                <w:sz w:val="24"/>
              </w:rPr>
              <w:t>通过智能传感器单元编程和调试实现如下装配流程：</w:t>
            </w:r>
          </w:p>
          <w:p>
            <w:pPr>
              <w:spacing w:line="360" w:lineRule="auto"/>
              <w:jc w:val="left"/>
              <w:rPr>
                <w:rStyle w:val="9"/>
                <w:rFonts w:hint="default" w:cs="仿宋"/>
                <w:sz w:val="24"/>
              </w:rPr>
            </w:pPr>
            <w:r>
              <w:rPr>
                <w:rStyle w:val="9"/>
                <w:rFonts w:cs="仿宋"/>
                <w:sz w:val="24"/>
              </w:rPr>
              <w:t>（1）正确放置零件位置：将底座零件摆放到立体仓库（1，1）仓位，将内核零件摆放到立体仓库（2，2）仓位，将干扰件零件，上盖零件按照顺序依次放入井式供料的料仓中；</w:t>
            </w:r>
          </w:p>
          <w:p>
            <w:pPr>
              <w:spacing w:line="360" w:lineRule="auto"/>
              <w:jc w:val="left"/>
              <w:rPr>
                <w:rStyle w:val="9"/>
                <w:rFonts w:hint="default" w:cs="仿宋"/>
                <w:sz w:val="24"/>
              </w:rPr>
            </w:pPr>
            <w:r>
              <w:rPr>
                <w:rStyle w:val="9"/>
                <w:rFonts w:cs="仿宋"/>
                <w:sz w:val="24"/>
              </w:rPr>
              <w:t>（2）恢复变位机至水平状态，变位机气缸为打开状态；</w:t>
            </w:r>
          </w:p>
          <w:p>
            <w:pPr>
              <w:spacing w:line="360" w:lineRule="auto"/>
              <w:jc w:val="left"/>
              <w:rPr>
                <w:rStyle w:val="9"/>
                <w:rFonts w:hint="default" w:cs="仿宋"/>
                <w:sz w:val="24"/>
              </w:rPr>
            </w:pPr>
            <w:r>
              <w:rPr>
                <w:rStyle w:val="9"/>
                <w:rFonts w:cs="仿宋"/>
                <w:sz w:val="24"/>
              </w:rPr>
              <w:t>（3）恢复机器人至HOME点并取下手爪放置在手爪支架上，机器人进入自动模式；</w:t>
            </w:r>
          </w:p>
          <w:p>
            <w:pPr>
              <w:spacing w:line="360" w:lineRule="auto"/>
              <w:jc w:val="left"/>
              <w:rPr>
                <w:rStyle w:val="9"/>
                <w:rFonts w:hint="default" w:cs="仿宋"/>
                <w:sz w:val="24"/>
              </w:rPr>
            </w:pPr>
            <w:r>
              <w:rPr>
                <w:rStyle w:val="9"/>
                <w:rFonts w:cs="仿宋"/>
                <w:sz w:val="24"/>
              </w:rPr>
              <w:t>（4）通过HMI的流程启动按钮启动装配流程；</w:t>
            </w:r>
          </w:p>
          <w:p>
            <w:pPr>
              <w:spacing w:line="360" w:lineRule="auto"/>
              <w:jc w:val="left"/>
              <w:rPr>
                <w:rStyle w:val="9"/>
                <w:rFonts w:hint="default" w:cs="仿宋"/>
                <w:sz w:val="24"/>
              </w:rPr>
            </w:pPr>
            <w:r>
              <w:rPr>
                <w:rStyle w:val="9"/>
                <w:rFonts w:cs="仿宋"/>
                <w:sz w:val="24"/>
              </w:rPr>
              <w:t>（5）机器人自动抓取弧口手爪</w:t>
            </w:r>
          </w:p>
          <w:p>
            <w:pPr>
              <w:spacing w:line="360" w:lineRule="auto"/>
              <w:jc w:val="left"/>
              <w:rPr>
                <w:rStyle w:val="9"/>
                <w:rFonts w:hint="default" w:cs="仿宋"/>
                <w:sz w:val="24"/>
              </w:rPr>
            </w:pPr>
            <w:r>
              <w:rPr>
                <w:rStyle w:val="9"/>
                <w:rFonts w:cs="仿宋"/>
                <w:sz w:val="24"/>
              </w:rPr>
              <w:t>（6）机器人从仓库（1，1）抓取底座零件，先进行RFID写操作，将RFID的标签内的信息更新为已使用状态；</w:t>
            </w:r>
          </w:p>
          <w:p>
            <w:pPr>
              <w:spacing w:line="360" w:lineRule="auto"/>
              <w:jc w:val="left"/>
              <w:rPr>
                <w:rStyle w:val="9"/>
                <w:rFonts w:hint="default" w:cs="仿宋"/>
                <w:sz w:val="24"/>
              </w:rPr>
            </w:pPr>
            <w:r>
              <w:rPr>
                <w:rStyle w:val="9"/>
                <w:rFonts w:cs="仿宋"/>
                <w:sz w:val="24"/>
              </w:rPr>
              <w:t>（7）机器人将底座零件放置在转台新仓位中；</w:t>
            </w:r>
          </w:p>
          <w:p>
            <w:pPr>
              <w:spacing w:line="360" w:lineRule="auto"/>
              <w:jc w:val="left"/>
              <w:rPr>
                <w:rStyle w:val="9"/>
                <w:rFonts w:hint="default" w:cs="仿宋"/>
                <w:sz w:val="24"/>
              </w:rPr>
            </w:pPr>
            <w:r>
              <w:rPr>
                <w:rStyle w:val="9"/>
                <w:rFonts w:cs="仿宋"/>
                <w:sz w:val="24"/>
              </w:rPr>
              <w:t>（8）机器人更换直口手爪；</w:t>
            </w:r>
          </w:p>
          <w:p>
            <w:pPr>
              <w:spacing w:line="360" w:lineRule="auto"/>
              <w:jc w:val="left"/>
              <w:rPr>
                <w:rStyle w:val="9"/>
                <w:rFonts w:hint="default" w:cs="仿宋"/>
                <w:sz w:val="24"/>
              </w:rPr>
            </w:pPr>
            <w:r>
              <w:rPr>
                <w:rStyle w:val="9"/>
                <w:rFonts w:cs="仿宋"/>
                <w:sz w:val="24"/>
              </w:rPr>
              <w:t>（9）机器人从仓库（2，2）抓取内核零件，并放置到转台的第二个底座零件内，机器人退回；</w:t>
            </w:r>
          </w:p>
          <w:p>
            <w:pPr>
              <w:spacing w:line="360" w:lineRule="auto"/>
              <w:jc w:val="left"/>
              <w:rPr>
                <w:rStyle w:val="9"/>
                <w:rFonts w:hint="default" w:cs="仿宋"/>
                <w:sz w:val="24"/>
              </w:rPr>
            </w:pPr>
            <w:r>
              <w:rPr>
                <w:rStyle w:val="9"/>
                <w:rFonts w:cs="仿宋"/>
                <w:sz w:val="24"/>
              </w:rPr>
              <w:t>（10）井式供料将干扰件零件推出至传送带</w:t>
            </w:r>
            <w:r>
              <w:rPr>
                <w:rStyle w:val="9"/>
                <w:rFonts w:cs="仿宋"/>
                <w:sz w:val="24"/>
              </w:rPr>
              <w:br w:type="textWrapping"/>
            </w:r>
            <w:r>
              <w:rPr>
                <w:rStyle w:val="9"/>
                <w:rFonts w:cs="仿宋"/>
                <w:sz w:val="24"/>
              </w:rPr>
              <w:t>（11）传送带启动将上盖零件运送至转送带末端后自动停止；</w:t>
            </w:r>
          </w:p>
          <w:p>
            <w:pPr>
              <w:spacing w:line="360" w:lineRule="auto"/>
              <w:jc w:val="left"/>
              <w:rPr>
                <w:rStyle w:val="9"/>
                <w:rFonts w:hint="default" w:cs="仿宋"/>
                <w:sz w:val="24"/>
              </w:rPr>
            </w:pPr>
            <w:r>
              <w:rPr>
                <w:rStyle w:val="9"/>
                <w:rFonts w:cs="仿宋"/>
                <w:sz w:val="24"/>
              </w:rPr>
              <w:t>（12）视觉相机拍照识别零件颜色与角度，并在HMI上显示出来；</w:t>
            </w:r>
          </w:p>
          <w:p>
            <w:pPr>
              <w:spacing w:line="360" w:lineRule="auto"/>
              <w:jc w:val="left"/>
              <w:rPr>
                <w:rStyle w:val="9"/>
                <w:rFonts w:hint="default" w:cs="仿宋"/>
                <w:sz w:val="24"/>
              </w:rPr>
            </w:pPr>
            <w:r>
              <w:rPr>
                <w:rStyle w:val="9"/>
                <w:rFonts w:cs="仿宋"/>
                <w:sz w:val="24"/>
              </w:rPr>
              <w:t>（13）机器人更换弧口手爪；</w:t>
            </w:r>
          </w:p>
          <w:p>
            <w:pPr>
              <w:spacing w:line="360" w:lineRule="auto"/>
              <w:jc w:val="left"/>
              <w:rPr>
                <w:rStyle w:val="9"/>
                <w:rFonts w:hint="default" w:cs="仿宋"/>
                <w:sz w:val="24"/>
              </w:rPr>
            </w:pPr>
            <w:r>
              <w:rPr>
                <w:rStyle w:val="9"/>
                <w:rFonts w:cs="仿宋"/>
                <w:sz w:val="24"/>
              </w:rPr>
              <w:t>（14）机器人从传送带上取走干扰件零件；</w:t>
            </w:r>
          </w:p>
          <w:p>
            <w:pPr>
              <w:spacing w:line="360" w:lineRule="auto"/>
              <w:jc w:val="left"/>
              <w:rPr>
                <w:rStyle w:val="9"/>
                <w:rFonts w:hint="default" w:cs="仿宋"/>
                <w:sz w:val="24"/>
              </w:rPr>
            </w:pPr>
            <w:r>
              <w:rPr>
                <w:rStyle w:val="9"/>
                <w:rFonts w:cs="仿宋"/>
                <w:sz w:val="24"/>
              </w:rPr>
              <w:t>（15）变位机旋转至15度位置；</w:t>
            </w:r>
          </w:p>
          <w:p>
            <w:pPr>
              <w:spacing w:line="360" w:lineRule="auto"/>
              <w:jc w:val="left"/>
              <w:rPr>
                <w:rStyle w:val="9"/>
                <w:rFonts w:hint="default" w:cs="仿宋"/>
                <w:sz w:val="24"/>
              </w:rPr>
            </w:pPr>
            <w:r>
              <w:rPr>
                <w:rStyle w:val="9"/>
                <w:rFonts w:cs="仿宋"/>
                <w:sz w:val="24"/>
              </w:rPr>
              <w:t>（16）机器人将干扰件放置到变位机上并夹紧，机器人退回；</w:t>
            </w:r>
          </w:p>
          <w:p>
            <w:pPr>
              <w:spacing w:line="360" w:lineRule="auto"/>
              <w:jc w:val="left"/>
              <w:rPr>
                <w:rStyle w:val="9"/>
                <w:rFonts w:hint="default" w:cs="仿宋"/>
                <w:sz w:val="24"/>
              </w:rPr>
            </w:pPr>
            <w:r>
              <w:rPr>
                <w:rStyle w:val="9"/>
                <w:rFonts w:cs="仿宋"/>
                <w:sz w:val="24"/>
              </w:rPr>
              <w:t>（17）变位机旋转至-15度位置；</w:t>
            </w:r>
          </w:p>
          <w:p>
            <w:pPr>
              <w:spacing w:line="360" w:lineRule="auto"/>
              <w:jc w:val="left"/>
              <w:rPr>
                <w:rStyle w:val="9"/>
                <w:rFonts w:hint="default" w:cs="仿宋"/>
                <w:sz w:val="24"/>
              </w:rPr>
            </w:pPr>
            <w:r>
              <w:rPr>
                <w:rStyle w:val="9"/>
                <w:rFonts w:cs="仿宋"/>
                <w:sz w:val="24"/>
              </w:rPr>
              <w:t>（18）井式供料将上盖零件推出至传送带；</w:t>
            </w:r>
          </w:p>
          <w:p>
            <w:pPr>
              <w:spacing w:line="360" w:lineRule="auto"/>
              <w:jc w:val="left"/>
              <w:rPr>
                <w:rStyle w:val="9"/>
                <w:rFonts w:hint="default" w:cs="仿宋"/>
                <w:sz w:val="24"/>
              </w:rPr>
            </w:pPr>
            <w:r>
              <w:rPr>
                <w:rStyle w:val="9"/>
                <w:rFonts w:cs="仿宋"/>
                <w:sz w:val="24"/>
              </w:rPr>
              <w:t>（19）传送带启动将上盖零件运送至转送带末端后自动停止；</w:t>
            </w:r>
          </w:p>
          <w:p>
            <w:pPr>
              <w:spacing w:line="360" w:lineRule="auto"/>
              <w:jc w:val="left"/>
              <w:rPr>
                <w:rStyle w:val="9"/>
                <w:rFonts w:hint="default" w:cs="仿宋"/>
                <w:sz w:val="24"/>
              </w:rPr>
            </w:pPr>
            <w:r>
              <w:rPr>
                <w:rStyle w:val="9"/>
                <w:rFonts w:cs="仿宋"/>
                <w:sz w:val="24"/>
              </w:rPr>
              <w:t>（20）视觉相机拍照识别零件颜色与角度，并在HMI上显示出来；</w:t>
            </w:r>
          </w:p>
          <w:p>
            <w:pPr>
              <w:spacing w:line="360" w:lineRule="auto"/>
              <w:jc w:val="left"/>
              <w:rPr>
                <w:rStyle w:val="9"/>
                <w:rFonts w:hint="default" w:cs="仿宋"/>
                <w:sz w:val="24"/>
              </w:rPr>
            </w:pPr>
            <w:r>
              <w:rPr>
                <w:rStyle w:val="9"/>
                <w:rFonts w:cs="仿宋"/>
                <w:sz w:val="24"/>
              </w:rPr>
              <w:t>（21）机器人从传送带上取走上盖零件；</w:t>
            </w:r>
          </w:p>
          <w:p>
            <w:pPr>
              <w:spacing w:line="360" w:lineRule="auto"/>
              <w:jc w:val="left"/>
              <w:rPr>
                <w:rStyle w:val="9"/>
                <w:rFonts w:hint="default" w:cs="仿宋"/>
                <w:sz w:val="24"/>
              </w:rPr>
            </w:pPr>
            <w:r>
              <w:rPr>
                <w:rStyle w:val="9"/>
                <w:rFonts w:cs="仿宋"/>
                <w:sz w:val="24"/>
              </w:rPr>
              <w:t>（22）将上盖零件装配到转台的零件上，机器人退回；</w:t>
            </w:r>
          </w:p>
          <w:p>
            <w:pPr>
              <w:spacing w:line="360" w:lineRule="auto"/>
              <w:jc w:val="left"/>
              <w:rPr>
                <w:rStyle w:val="9"/>
                <w:rFonts w:hint="default" w:cs="仿宋"/>
                <w:sz w:val="24"/>
              </w:rPr>
            </w:pPr>
            <w:r>
              <w:rPr>
                <w:rStyle w:val="9"/>
                <w:rFonts w:cs="仿宋"/>
                <w:sz w:val="24"/>
              </w:rPr>
              <w:t>（23）机器人将手抓放置到手爪支架上，并返回HOME点位置；</w:t>
            </w:r>
          </w:p>
        </w:tc>
      </w:tr>
    </w:tbl>
    <w:p>
      <w:pPr>
        <w:ind w:firstLine="562" w:firstLineChars="200"/>
        <w:rPr>
          <w:rFonts w:ascii="仿宋" w:hAnsi="仿宋" w:eastAsia="仿宋" w:cs="仿宋"/>
          <w:b/>
          <w:color w:val="000000"/>
          <w:sz w:val="28"/>
          <w:szCs w:val="32"/>
        </w:rPr>
      </w:pPr>
      <w:r>
        <w:rPr>
          <w:rFonts w:hint="eastAsia" w:ascii="仿宋" w:hAnsi="仿宋" w:eastAsia="仿宋" w:cs="仿宋"/>
          <w:b/>
          <w:color w:val="000000"/>
          <w:sz w:val="28"/>
          <w:szCs w:val="32"/>
        </w:rPr>
        <w:t>完成任务 5 后，举手示意裁判进行评判！</w:t>
      </w:r>
    </w:p>
    <w:p>
      <w:pPr>
        <w:ind w:firstLine="600" w:firstLineChars="200"/>
        <w:rPr>
          <w:rStyle w:val="9"/>
          <w:rFonts w:hint="default" w:cs="仿宋"/>
        </w:rPr>
      </w:pPr>
    </w:p>
    <w:p>
      <w:pPr>
        <w:widowControl/>
        <w:jc w:val="left"/>
        <w:rPr>
          <w:rStyle w:val="9"/>
          <w:rFonts w:hint="default" w:cs="仿宋"/>
        </w:rPr>
      </w:pPr>
      <w:r>
        <w:rPr>
          <w:rStyle w:val="9"/>
          <w:rFonts w:cs="仿宋"/>
        </w:rPr>
        <w:br w:type="page"/>
      </w:r>
    </w:p>
    <w:p>
      <w:pPr>
        <w:pStyle w:val="13"/>
        <w:numPr>
          <w:ilvl w:val="0"/>
          <w:numId w:val="1"/>
        </w:numPr>
        <w:ind w:firstLineChars="0"/>
        <w:rPr>
          <w:rFonts w:ascii="仿宋" w:hAnsi="仿宋" w:eastAsia="仿宋" w:cs="仿宋"/>
          <w:b/>
          <w:color w:val="000000"/>
          <w:sz w:val="36"/>
          <w:szCs w:val="36"/>
        </w:rPr>
      </w:pPr>
      <w:r>
        <w:rPr>
          <w:rFonts w:hint="eastAsia" w:ascii="仿宋" w:hAnsi="仿宋" w:eastAsia="仿宋" w:cs="仿宋"/>
          <w:b/>
          <w:color w:val="000000"/>
          <w:sz w:val="36"/>
          <w:szCs w:val="36"/>
        </w:rPr>
        <w:t>本项目提供的文档和资料</w:t>
      </w:r>
    </w:p>
    <w:p>
      <w:pPr>
        <w:ind w:firstLine="600" w:firstLineChars="200"/>
        <w:rPr>
          <w:rFonts w:ascii="仿宋" w:hAnsi="仿宋" w:eastAsia="仿宋" w:cs="仿宋"/>
          <w:b/>
          <w:color w:val="000000"/>
          <w:sz w:val="36"/>
          <w:szCs w:val="36"/>
        </w:rPr>
      </w:pPr>
      <w:r>
        <w:rPr>
          <w:rFonts w:hint="eastAsia" w:ascii="仿宋" w:hAnsi="仿宋" w:eastAsia="仿宋" w:cs="仿宋"/>
          <w:color w:val="000000"/>
          <w:sz w:val="30"/>
          <w:szCs w:val="30"/>
        </w:rPr>
        <w:t>（一）PLC 程序、机器人变量表</w:t>
      </w:r>
    </w:p>
    <w:p>
      <w:pPr>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PLC 程序、HMI程序、机器人变量表在 E:\ZL\目录下。</w:t>
      </w:r>
    </w:p>
    <w:p>
      <w:pPr>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（二）文件目录：</w:t>
      </w:r>
    </w:p>
    <w:p>
      <w:pPr>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竞赛过程和结束后选手将结果文件保存在相应的文件夹内。路径如下：</w:t>
      </w:r>
    </w:p>
    <w:p>
      <w:pPr>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E:\2021QZ1\比赛结束保存全部比赛结果文件， 包括PLC程序、视觉程序项目。</w:t>
      </w:r>
    </w:p>
    <w:p>
      <w:pPr>
        <w:widowControl/>
        <w:jc w:val="left"/>
        <w:rPr>
          <w:rFonts w:ascii="仿宋" w:hAnsi="仿宋" w:eastAsia="仿宋" w:cs="仿宋"/>
          <w:color w:val="000000"/>
          <w:sz w:val="30"/>
          <w:szCs w:val="30"/>
        </w:rPr>
      </w:pPr>
      <w:r>
        <w:rPr>
          <w:rFonts w:hint="eastAsia" w:ascii="仿宋" w:hAnsi="仿宋" w:eastAsia="仿宋" w:cs="仿宋"/>
          <w:color w:val="000000"/>
          <w:sz w:val="30"/>
          <w:szCs w:val="30"/>
        </w:rPr>
        <w:br w:type="page"/>
      </w:r>
    </w:p>
    <w:p>
      <w:pPr>
        <w:ind w:firstLine="720" w:firstLineChars="200"/>
        <w:rPr>
          <w:rFonts w:ascii="仿宋" w:hAnsi="仿宋" w:eastAsia="仿宋" w:cs="仿宋"/>
          <w:color w:val="000000"/>
          <w:sz w:val="36"/>
          <w:szCs w:val="36"/>
        </w:rPr>
      </w:pPr>
      <w:r>
        <w:rPr>
          <w:rFonts w:hint="eastAsia" w:ascii="仿宋" w:hAnsi="仿宋" w:eastAsia="仿宋" w:cs="仿宋"/>
          <w:color w:val="000000"/>
          <w:sz w:val="36"/>
          <w:szCs w:val="36"/>
        </w:rPr>
        <w:t>附录 1：评分标准</w:t>
      </w:r>
    </w:p>
    <w:p>
      <w:pPr>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工业机器人系统应用编程技术竞赛项目满分为 100 分。其中智能传感器的安装与调试17 分、工业机器人的调试和编程15 分、视觉系统的安装调试10 分、智能传感器单元综合应用编程22 分、规定零件的装配运行36 分。</w:t>
      </w:r>
    </w:p>
    <w:p>
      <w:pPr>
        <w:ind w:firstLine="600" w:firstLineChars="200"/>
        <w:jc w:val="left"/>
        <w:rPr>
          <w:rFonts w:ascii="仿宋" w:hAnsi="仿宋" w:eastAsia="仿宋" w:cs="仿宋"/>
          <w:color w:val="000000"/>
          <w:sz w:val="30"/>
          <w:szCs w:val="30"/>
        </w:rPr>
      </w:pPr>
      <w:r>
        <w:rPr>
          <w:rFonts w:hint="eastAsia" w:ascii="仿宋" w:hAnsi="仿宋" w:eastAsia="仿宋" w:cs="仿宋"/>
          <w:color w:val="000000"/>
          <w:sz w:val="30"/>
          <w:szCs w:val="30"/>
        </w:rPr>
        <w:t>具体评分细则如表 1、表 2 所示。</w:t>
      </w:r>
    </w:p>
    <w:p>
      <w:pPr>
        <w:ind w:firstLine="480" w:firstLineChars="200"/>
        <w:rPr>
          <w:rFonts w:ascii="仿宋" w:hAnsi="仿宋" w:eastAsia="仿宋" w:cs="仿宋"/>
          <w:color w:val="000000"/>
          <w:sz w:val="28"/>
          <w:szCs w:val="28"/>
        </w:rPr>
      </w:pPr>
      <w:r>
        <w:rPr>
          <w:rFonts w:hint="eastAsia" w:ascii="仿宋" w:hAnsi="仿宋" w:eastAsia="仿宋" w:cs="仿宋"/>
          <w:color w:val="000000"/>
          <w:sz w:val="24"/>
          <w:szCs w:val="24"/>
        </w:rPr>
        <w:t>表 1 任务评分占比</w:t>
      </w:r>
    </w:p>
    <w:tbl>
      <w:tblPr>
        <w:tblStyle w:val="6"/>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51"/>
        <w:gridCol w:w="709"/>
        <w:gridCol w:w="1701"/>
        <w:gridCol w:w="2126"/>
        <w:gridCol w:w="203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竞赛内容</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分值</w:t>
            </w:r>
          </w:p>
        </w:tc>
        <w:tc>
          <w:tcPr>
            <w:tcW w:w="1701"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评分方法</w:t>
            </w:r>
          </w:p>
        </w:tc>
        <w:tc>
          <w:tcPr>
            <w:tcW w:w="2126"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审核方法</w:t>
            </w:r>
          </w:p>
        </w:tc>
        <w:tc>
          <w:tcPr>
            <w:tcW w:w="20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公布方法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智能传感器的安装与调试</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17</w:t>
            </w:r>
          </w:p>
        </w:tc>
        <w:tc>
          <w:tcPr>
            <w:tcW w:w="1701" w:type="dxa"/>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现场根据评分表评分</w:t>
            </w:r>
          </w:p>
        </w:tc>
        <w:tc>
          <w:tcPr>
            <w:tcW w:w="2126" w:type="dxa"/>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参赛选手、现场评分裁判、监督签字</w:t>
            </w:r>
          </w:p>
        </w:tc>
        <w:tc>
          <w:tcPr>
            <w:tcW w:w="2035" w:type="dxa"/>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大赛执委会公布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工业机器人的调试和编程</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15</w:t>
            </w:r>
          </w:p>
        </w:tc>
        <w:tc>
          <w:tcPr>
            <w:tcW w:w="1701" w:type="dxa"/>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现场根据评分表评分</w:t>
            </w:r>
          </w:p>
        </w:tc>
        <w:tc>
          <w:tcPr>
            <w:tcW w:w="2126" w:type="dxa"/>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参赛选手、现场评分裁判、监督签字</w:t>
            </w:r>
          </w:p>
        </w:tc>
        <w:tc>
          <w:tcPr>
            <w:tcW w:w="2035" w:type="dxa"/>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大赛执委会公布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视觉系统的安装调试</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10</w:t>
            </w:r>
          </w:p>
        </w:tc>
        <w:tc>
          <w:tcPr>
            <w:tcW w:w="1701" w:type="dxa"/>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现场根据评分表评分</w:t>
            </w:r>
          </w:p>
        </w:tc>
        <w:tc>
          <w:tcPr>
            <w:tcW w:w="2126" w:type="dxa"/>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参赛选手、现场评分裁判、监督签字</w:t>
            </w:r>
          </w:p>
        </w:tc>
        <w:tc>
          <w:tcPr>
            <w:tcW w:w="2035" w:type="dxa"/>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大赛执委会公布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智能传感器单元综合应用编程</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22</w:t>
            </w:r>
          </w:p>
        </w:tc>
        <w:tc>
          <w:tcPr>
            <w:tcW w:w="1701" w:type="dxa"/>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现场根据评分表评分</w:t>
            </w:r>
          </w:p>
        </w:tc>
        <w:tc>
          <w:tcPr>
            <w:tcW w:w="2126" w:type="dxa"/>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参赛选手、现场评分裁判、监督签字</w:t>
            </w:r>
          </w:p>
        </w:tc>
        <w:tc>
          <w:tcPr>
            <w:tcW w:w="2035" w:type="dxa"/>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大赛执委会公布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规定零件的装配运行</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36</w:t>
            </w:r>
          </w:p>
        </w:tc>
        <w:tc>
          <w:tcPr>
            <w:tcW w:w="1701" w:type="dxa"/>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现场根据评分表评分</w:t>
            </w:r>
          </w:p>
        </w:tc>
        <w:tc>
          <w:tcPr>
            <w:tcW w:w="2126" w:type="dxa"/>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参赛选手、现场评分裁判、监督签字</w:t>
            </w:r>
          </w:p>
        </w:tc>
        <w:tc>
          <w:tcPr>
            <w:tcW w:w="2035" w:type="dxa"/>
            <w:vAlign w:val="center"/>
          </w:tcPr>
          <w:p>
            <w:pPr>
              <w:widowControl/>
              <w:spacing w:line="360" w:lineRule="auto"/>
              <w:jc w:val="left"/>
              <w:rPr>
                <w:rFonts w:ascii="仿宋" w:hAnsi="仿宋" w:eastAsia="仿宋" w:cs="仿宋"/>
                <w:kern w:val="0"/>
                <w:sz w:val="24"/>
                <w:szCs w:val="24"/>
              </w:rPr>
            </w:pPr>
            <w:r>
              <w:rPr>
                <w:rFonts w:hint="eastAsia" w:ascii="仿宋" w:hAnsi="仿宋" w:eastAsia="仿宋" w:cs="仿宋"/>
                <w:kern w:val="0"/>
                <w:sz w:val="24"/>
                <w:szCs w:val="24"/>
              </w:rPr>
              <w:t>大赛执委会公布</w:t>
            </w:r>
          </w:p>
        </w:tc>
      </w:tr>
    </w:tbl>
    <w:p>
      <w:pPr>
        <w:ind w:firstLine="480" w:firstLineChars="200"/>
        <w:rPr>
          <w:rFonts w:ascii="仿宋" w:hAnsi="仿宋" w:eastAsia="仿宋" w:cs="仿宋"/>
          <w:color w:val="000000"/>
          <w:sz w:val="24"/>
          <w:szCs w:val="24"/>
        </w:rPr>
      </w:pPr>
    </w:p>
    <w:p>
      <w:pPr>
        <w:pStyle w:val="2"/>
        <w:autoSpaceDE w:val="0"/>
        <w:autoSpaceDN w:val="0"/>
        <w:spacing w:line="360" w:lineRule="auto"/>
        <w:jc w:val="center"/>
        <w:rPr>
          <w:rFonts w:ascii="仿宋" w:hAnsi="仿宋" w:eastAsia="仿宋" w:cs="仿宋"/>
          <w:color w:val="000000"/>
          <w:sz w:val="24"/>
          <w:szCs w:val="24"/>
        </w:rPr>
      </w:pPr>
      <w:r>
        <w:rPr>
          <w:rFonts w:hint="eastAsia" w:ascii="仿宋" w:hAnsi="仿宋" w:eastAsia="仿宋" w:cs="仿宋"/>
          <w:color w:val="000000"/>
          <w:sz w:val="24"/>
          <w:szCs w:val="24"/>
        </w:rPr>
        <w:br w:type="page"/>
      </w:r>
    </w:p>
    <w:p>
      <w:pPr>
        <w:jc w:val="left"/>
        <w:rPr>
          <w:rFonts w:ascii="仿宋" w:hAnsi="仿宋" w:eastAsia="仿宋" w:cs="仿宋"/>
          <w:color w:val="000000"/>
          <w:szCs w:val="21"/>
        </w:rPr>
      </w:pPr>
      <w:r>
        <w:rPr>
          <w:rFonts w:hint="eastAsia" w:ascii="仿宋" w:hAnsi="仿宋" w:eastAsia="仿宋" w:cs="仿宋"/>
          <w:color w:val="000000"/>
          <w:szCs w:val="21"/>
        </w:rPr>
        <w:t>表 2 评分细则</w:t>
      </w:r>
    </w:p>
    <w:p>
      <w:pPr>
        <w:jc w:val="center"/>
        <w:rPr>
          <w:rFonts w:ascii="仿宋" w:hAnsi="仿宋" w:eastAsia="仿宋" w:cs="仿宋"/>
          <w:b/>
          <w:sz w:val="36"/>
        </w:rPr>
      </w:pPr>
      <w:r>
        <w:rPr>
          <w:rFonts w:hint="eastAsia" w:ascii="仿宋" w:hAnsi="仿宋" w:eastAsia="仿宋" w:cs="仿宋"/>
          <w:b/>
          <w:sz w:val="36"/>
        </w:rPr>
        <w:t>工业机器人系统应用编程技术</w:t>
      </w:r>
    </w:p>
    <w:p>
      <w:pPr>
        <w:widowControl/>
        <w:jc w:val="center"/>
        <w:rPr>
          <w:rFonts w:ascii="仿宋" w:hAnsi="仿宋" w:eastAsia="仿宋" w:cs="仿宋"/>
          <w:b/>
          <w:bCs/>
          <w:sz w:val="28"/>
          <w:szCs w:val="28"/>
        </w:rPr>
      </w:pPr>
      <w:r>
        <w:rPr>
          <w:rFonts w:hint="eastAsia" w:ascii="仿宋" w:hAnsi="仿宋" w:eastAsia="仿宋" w:cs="仿宋"/>
          <w:b/>
          <w:bCs/>
          <w:sz w:val="28"/>
          <w:szCs w:val="28"/>
        </w:rPr>
        <w:t>综合应用编程任务评分表</w:t>
      </w:r>
    </w:p>
    <w:p>
      <w:pPr>
        <w:widowControl/>
        <w:jc w:val="center"/>
        <w:rPr>
          <w:rFonts w:ascii="仿宋" w:hAnsi="仿宋" w:eastAsia="仿宋" w:cs="仿宋"/>
          <w:b/>
          <w:bCs/>
          <w:sz w:val="28"/>
          <w:szCs w:val="28"/>
        </w:rPr>
      </w:pPr>
    </w:p>
    <w:p>
      <w:pPr>
        <w:widowControl/>
        <w:jc w:val="center"/>
        <w:rPr>
          <w:rFonts w:ascii="仿宋" w:hAnsi="仿宋" w:eastAsia="仿宋" w:cs="仿宋"/>
          <w:b/>
          <w:bCs/>
          <w:szCs w:val="21"/>
        </w:rPr>
      </w:pPr>
      <w:r>
        <w:rPr>
          <w:rFonts w:hint="eastAsia" w:ascii="仿宋" w:hAnsi="仿宋" w:eastAsia="仿宋" w:cs="仿宋"/>
          <w:b/>
          <w:bCs/>
          <w:szCs w:val="21"/>
        </w:rPr>
        <w:t xml:space="preserve">场次号___________ 工位号____________ 开始时间___________ 结束时间___________    </w:t>
      </w:r>
    </w:p>
    <w:tbl>
      <w:tblPr>
        <w:tblStyle w:val="6"/>
        <w:tblpPr w:leftFromText="180" w:rightFromText="180" w:vertAnchor="text" w:horzAnchor="page" w:tblpX="1740" w:tblpY="461"/>
        <w:tblOverlap w:val="never"/>
        <w:tblW w:w="88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0"/>
        <w:gridCol w:w="810"/>
        <w:gridCol w:w="1029"/>
        <w:gridCol w:w="2131"/>
        <w:gridCol w:w="420"/>
        <w:gridCol w:w="1456"/>
        <w:gridCol w:w="1414"/>
        <w:gridCol w:w="420"/>
        <w:gridCol w:w="7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exact"/>
          <w:tblHeader/>
        </w:trPr>
        <w:tc>
          <w:tcPr>
            <w:tcW w:w="470" w:type="dxa"/>
            <w:tcBorders>
              <w:top w:val="single" w:color="auto" w:sz="4" w:space="0"/>
            </w:tcBorders>
          </w:tcPr>
          <w:p>
            <w:pPr>
              <w:pStyle w:val="17"/>
              <w:spacing w:line="273" w:lineRule="auto"/>
              <w:ind w:right="173"/>
              <w:jc w:val="center"/>
              <w:rPr>
                <w:rFonts w:ascii="仿宋" w:hAnsi="仿宋" w:eastAsia="仿宋" w:cs="仿宋"/>
                <w:b/>
              </w:rPr>
            </w:pPr>
            <w:r>
              <w:rPr>
                <w:rFonts w:hint="eastAsia" w:ascii="仿宋" w:hAnsi="仿宋" w:eastAsia="仿宋" w:cs="仿宋"/>
                <w:b/>
              </w:rPr>
              <w:t>序号</w:t>
            </w:r>
          </w:p>
        </w:tc>
        <w:tc>
          <w:tcPr>
            <w:tcW w:w="810" w:type="dxa"/>
            <w:tcBorders>
              <w:top w:val="single" w:color="auto" w:sz="4" w:space="0"/>
            </w:tcBorders>
          </w:tcPr>
          <w:p>
            <w:pPr>
              <w:pStyle w:val="17"/>
              <w:spacing w:line="273" w:lineRule="auto"/>
              <w:ind w:left="145" w:right="135"/>
              <w:jc w:val="center"/>
              <w:rPr>
                <w:rFonts w:ascii="仿宋" w:hAnsi="仿宋" w:eastAsia="仿宋" w:cs="仿宋"/>
                <w:b/>
              </w:rPr>
            </w:pPr>
            <w:r>
              <w:rPr>
                <w:rFonts w:hint="eastAsia" w:ascii="仿宋" w:hAnsi="仿宋" w:eastAsia="仿宋" w:cs="仿宋"/>
                <w:b/>
                <w:spacing w:val="2"/>
                <w:w w:val="99"/>
              </w:rPr>
              <w:t>考</w:t>
            </w:r>
            <w:r>
              <w:rPr>
                <w:rFonts w:hint="eastAsia" w:ascii="仿宋" w:hAnsi="仿宋" w:eastAsia="仿宋" w:cs="仿宋"/>
                <w:b/>
                <w:w w:val="99"/>
              </w:rPr>
              <w:t>核</w:t>
            </w:r>
            <w:r>
              <w:rPr>
                <w:rFonts w:hint="eastAsia" w:ascii="仿宋" w:hAnsi="仿宋" w:eastAsia="仿宋" w:cs="仿宋"/>
                <w:b/>
                <w:spacing w:val="2"/>
                <w:w w:val="99"/>
              </w:rPr>
              <w:t>要</w:t>
            </w:r>
            <w:r>
              <w:rPr>
                <w:rFonts w:hint="eastAsia" w:ascii="仿宋" w:hAnsi="仿宋" w:eastAsia="仿宋" w:cs="仿宋"/>
                <w:b/>
                <w:w w:val="99"/>
              </w:rPr>
              <w:t>点</w:t>
            </w:r>
          </w:p>
        </w:tc>
        <w:tc>
          <w:tcPr>
            <w:tcW w:w="3160" w:type="dxa"/>
            <w:gridSpan w:val="2"/>
            <w:tcBorders>
              <w:top w:val="single" w:color="auto" w:sz="4" w:space="0"/>
            </w:tcBorders>
          </w:tcPr>
          <w:p>
            <w:pPr>
              <w:pStyle w:val="17"/>
              <w:spacing w:before="151"/>
              <w:ind w:left="1111" w:right="1106"/>
              <w:jc w:val="center"/>
              <w:rPr>
                <w:rFonts w:ascii="仿宋" w:hAnsi="仿宋" w:eastAsia="仿宋" w:cs="仿宋"/>
                <w:b/>
              </w:rPr>
            </w:pPr>
            <w:r>
              <w:rPr>
                <w:rFonts w:hint="eastAsia" w:ascii="仿宋" w:hAnsi="仿宋" w:eastAsia="仿宋" w:cs="仿宋"/>
                <w:b/>
              </w:rPr>
              <w:t>考核要求</w:t>
            </w:r>
          </w:p>
        </w:tc>
        <w:tc>
          <w:tcPr>
            <w:tcW w:w="420" w:type="dxa"/>
            <w:tcBorders>
              <w:top w:val="single" w:color="auto" w:sz="4" w:space="0"/>
            </w:tcBorders>
          </w:tcPr>
          <w:p>
            <w:pPr>
              <w:pStyle w:val="17"/>
              <w:spacing w:line="273" w:lineRule="auto"/>
              <w:ind w:right="81"/>
              <w:jc w:val="center"/>
              <w:rPr>
                <w:rFonts w:ascii="仿宋" w:hAnsi="仿宋" w:eastAsia="仿宋" w:cs="仿宋"/>
                <w:b/>
              </w:rPr>
            </w:pPr>
            <w:r>
              <w:rPr>
                <w:rFonts w:hint="eastAsia" w:ascii="仿宋" w:hAnsi="仿宋" w:eastAsia="仿宋" w:cs="仿宋"/>
                <w:b/>
                <w:w w:val="99"/>
              </w:rPr>
              <w:t>配分</w:t>
            </w:r>
          </w:p>
        </w:tc>
        <w:tc>
          <w:tcPr>
            <w:tcW w:w="2870" w:type="dxa"/>
            <w:gridSpan w:val="2"/>
            <w:tcBorders>
              <w:top w:val="single" w:color="auto" w:sz="4" w:space="0"/>
            </w:tcBorders>
          </w:tcPr>
          <w:p>
            <w:pPr>
              <w:pStyle w:val="17"/>
              <w:spacing w:before="151"/>
              <w:jc w:val="center"/>
              <w:rPr>
                <w:rFonts w:ascii="仿宋" w:hAnsi="仿宋" w:eastAsia="仿宋" w:cs="仿宋"/>
                <w:b/>
              </w:rPr>
            </w:pPr>
            <w:r>
              <w:rPr>
                <w:rFonts w:hint="eastAsia" w:ascii="仿宋" w:hAnsi="仿宋" w:eastAsia="仿宋" w:cs="仿宋"/>
                <w:b/>
              </w:rPr>
              <w:t>评分标准</w:t>
            </w:r>
          </w:p>
        </w:tc>
        <w:tc>
          <w:tcPr>
            <w:tcW w:w="420" w:type="dxa"/>
            <w:tcBorders>
              <w:top w:val="single" w:color="auto" w:sz="4" w:space="0"/>
            </w:tcBorders>
          </w:tcPr>
          <w:p>
            <w:pPr>
              <w:pStyle w:val="17"/>
              <w:spacing w:line="273" w:lineRule="auto"/>
              <w:ind w:right="124"/>
              <w:jc w:val="center"/>
              <w:rPr>
                <w:rFonts w:ascii="仿宋" w:hAnsi="仿宋" w:eastAsia="仿宋" w:cs="仿宋"/>
                <w:b/>
              </w:rPr>
            </w:pPr>
            <w:r>
              <w:rPr>
                <w:rFonts w:hint="eastAsia" w:ascii="仿宋" w:hAnsi="仿宋" w:eastAsia="仿宋" w:cs="仿宋"/>
                <w:b/>
              </w:rPr>
              <w:t>得分</w:t>
            </w:r>
          </w:p>
          <w:p>
            <w:pPr>
              <w:jc w:val="center"/>
              <w:rPr>
                <w:rFonts w:ascii="仿宋" w:hAnsi="仿宋" w:eastAsia="仿宋" w:cs="仿宋"/>
              </w:rPr>
            </w:pPr>
          </w:p>
        </w:tc>
        <w:tc>
          <w:tcPr>
            <w:tcW w:w="700" w:type="dxa"/>
            <w:tcBorders>
              <w:top w:val="single" w:color="auto" w:sz="4" w:space="0"/>
            </w:tcBorders>
          </w:tcPr>
          <w:p>
            <w:pPr>
              <w:pStyle w:val="17"/>
              <w:spacing w:line="273" w:lineRule="auto"/>
              <w:ind w:right="124"/>
              <w:jc w:val="center"/>
              <w:rPr>
                <w:rFonts w:ascii="仿宋" w:hAnsi="仿宋" w:eastAsia="仿宋" w:cs="仿宋"/>
                <w:b/>
              </w:rPr>
            </w:pPr>
            <w:r>
              <w:rPr>
                <w:rFonts w:hint="eastAsia" w:ascii="仿宋" w:hAnsi="仿宋" w:eastAsia="仿宋" w:cs="仿宋"/>
                <w:b/>
              </w:rPr>
              <w:t>得分</w:t>
            </w:r>
          </w:p>
          <w:p>
            <w:pPr>
              <w:pStyle w:val="17"/>
              <w:spacing w:line="273" w:lineRule="auto"/>
              <w:ind w:right="124"/>
              <w:jc w:val="center"/>
              <w:rPr>
                <w:rFonts w:ascii="仿宋" w:hAnsi="仿宋" w:eastAsia="仿宋" w:cs="仿宋"/>
                <w:b/>
              </w:rPr>
            </w:pPr>
            <w:r>
              <w:rPr>
                <w:rFonts w:hint="eastAsia" w:ascii="仿宋" w:hAnsi="仿宋" w:eastAsia="仿宋" w:cs="仿宋"/>
                <w:b/>
              </w:rPr>
              <w:t>小计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exact"/>
        </w:trPr>
        <w:tc>
          <w:tcPr>
            <w:tcW w:w="470" w:type="dxa"/>
            <w:vMerge w:val="restart"/>
            <w:vAlign w:val="center"/>
          </w:tcPr>
          <w:p>
            <w:pPr>
              <w:jc w:val="center"/>
              <w:rPr>
                <w:rFonts w:ascii="仿宋" w:hAnsi="仿宋" w:eastAsia="仿宋" w:cs="仿宋"/>
                <w:szCs w:val="21"/>
              </w:rPr>
            </w:pPr>
            <w:r>
              <w:rPr>
                <w:rFonts w:hint="eastAsia" w:ascii="仿宋" w:hAnsi="仿宋" w:eastAsia="仿宋" w:cs="仿宋"/>
                <w:szCs w:val="21"/>
              </w:rPr>
              <w:t>一</w:t>
            </w:r>
          </w:p>
        </w:tc>
        <w:tc>
          <w:tcPr>
            <w:tcW w:w="810" w:type="dxa"/>
            <w:vMerge w:val="restart"/>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智能传感器的安装与调试</w:t>
            </w:r>
          </w:p>
          <w:p>
            <w:pPr>
              <w:jc w:val="center"/>
              <w:rPr>
                <w:rFonts w:ascii="仿宋" w:hAnsi="仿宋" w:eastAsia="仿宋" w:cs="仿宋"/>
                <w:szCs w:val="21"/>
              </w:rPr>
            </w:pPr>
            <w:r>
              <w:rPr>
                <w:rFonts w:hint="eastAsia" w:ascii="仿宋" w:hAnsi="仿宋" w:eastAsia="仿宋" w:cs="仿宋"/>
                <w:szCs w:val="21"/>
              </w:rPr>
              <w:t>17 分</w:t>
            </w: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1.编程计算机IP地址配置正确</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计算机IP地址错误扣 2分</w:t>
            </w:r>
          </w:p>
        </w:tc>
        <w:tc>
          <w:tcPr>
            <w:tcW w:w="420" w:type="dxa"/>
            <w:vAlign w:val="center"/>
          </w:tcPr>
          <w:p>
            <w:pPr>
              <w:jc w:val="center"/>
              <w:rPr>
                <w:rFonts w:ascii="仿宋" w:hAnsi="仿宋" w:eastAsia="仿宋" w:cs="仿宋"/>
              </w:rPr>
            </w:pPr>
          </w:p>
        </w:tc>
        <w:tc>
          <w:tcPr>
            <w:tcW w:w="700" w:type="dxa"/>
            <w:vMerge w:val="restart"/>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2.视觉相机IP地址配置正确</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视觉相机IP地址错误扣 2分</w:t>
            </w:r>
          </w:p>
        </w:tc>
        <w:tc>
          <w:tcPr>
            <w:tcW w:w="420" w:type="dxa"/>
            <w:vAlign w:val="center"/>
          </w:tcPr>
          <w:p>
            <w:pPr>
              <w:jc w:val="center"/>
              <w:rPr>
                <w:rFonts w:ascii="仿宋" w:hAnsi="仿宋" w:eastAsia="仿宋" w:cs="仿宋"/>
              </w:rPr>
            </w:pPr>
          </w:p>
        </w:tc>
        <w:tc>
          <w:tcPr>
            <w:tcW w:w="700" w:type="dxa"/>
            <w:vMerge w:val="continue"/>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3.RFID读写器IP地址配置正确</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RFID读写器IP地址错误扣 2分</w:t>
            </w:r>
          </w:p>
        </w:tc>
        <w:tc>
          <w:tcPr>
            <w:tcW w:w="420" w:type="dxa"/>
            <w:vAlign w:val="center"/>
          </w:tcPr>
          <w:p>
            <w:pPr>
              <w:jc w:val="center"/>
              <w:rPr>
                <w:rFonts w:ascii="仿宋" w:hAnsi="仿宋" w:eastAsia="仿宋" w:cs="仿宋"/>
              </w:rPr>
            </w:pPr>
          </w:p>
        </w:tc>
        <w:tc>
          <w:tcPr>
            <w:tcW w:w="700" w:type="dxa"/>
            <w:vMerge w:val="continue"/>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4.监控视频盒IP地址配置正确</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监控视频盒IP地址错误扣 2分</w:t>
            </w:r>
          </w:p>
        </w:tc>
        <w:tc>
          <w:tcPr>
            <w:tcW w:w="420" w:type="dxa"/>
            <w:vAlign w:val="center"/>
          </w:tcPr>
          <w:p>
            <w:pPr>
              <w:jc w:val="center"/>
              <w:rPr>
                <w:rFonts w:ascii="仿宋" w:hAnsi="仿宋" w:eastAsia="仿宋" w:cs="仿宋"/>
              </w:rPr>
            </w:pPr>
          </w:p>
        </w:tc>
        <w:tc>
          <w:tcPr>
            <w:tcW w:w="700" w:type="dxa"/>
            <w:vMerge w:val="continue"/>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5.能够通过电脑屏幕获取实时监视画面</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电脑屏幕无法监控画面扣 2分</w:t>
            </w:r>
          </w:p>
        </w:tc>
        <w:tc>
          <w:tcPr>
            <w:tcW w:w="420" w:type="dxa"/>
            <w:vAlign w:val="center"/>
          </w:tcPr>
          <w:p>
            <w:pPr>
              <w:jc w:val="center"/>
              <w:rPr>
                <w:rFonts w:ascii="仿宋" w:hAnsi="仿宋" w:eastAsia="仿宋" w:cs="仿宋"/>
              </w:rPr>
            </w:pPr>
          </w:p>
        </w:tc>
        <w:tc>
          <w:tcPr>
            <w:tcW w:w="700" w:type="dxa"/>
            <w:vMerge w:val="continue"/>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6.触摸屏画面能显示立体仓库有无料信息。</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3</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每错一个扣0.5分 扣完为止</w:t>
            </w:r>
          </w:p>
        </w:tc>
        <w:tc>
          <w:tcPr>
            <w:tcW w:w="420" w:type="dxa"/>
            <w:vAlign w:val="center"/>
          </w:tcPr>
          <w:p>
            <w:pPr>
              <w:jc w:val="center"/>
              <w:rPr>
                <w:rFonts w:ascii="仿宋" w:hAnsi="仿宋" w:eastAsia="仿宋" w:cs="仿宋"/>
              </w:rPr>
            </w:pPr>
          </w:p>
        </w:tc>
        <w:tc>
          <w:tcPr>
            <w:tcW w:w="700" w:type="dxa"/>
            <w:vMerge w:val="continue"/>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7.通过触摸屏能够正确控制变位机气缸</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无法正确控制扣 2分</w:t>
            </w:r>
          </w:p>
        </w:tc>
        <w:tc>
          <w:tcPr>
            <w:tcW w:w="420" w:type="dxa"/>
            <w:vAlign w:val="center"/>
          </w:tcPr>
          <w:p>
            <w:pPr>
              <w:jc w:val="center"/>
              <w:rPr>
                <w:rFonts w:ascii="仿宋" w:hAnsi="仿宋" w:eastAsia="仿宋" w:cs="仿宋"/>
              </w:rPr>
            </w:pPr>
          </w:p>
        </w:tc>
        <w:tc>
          <w:tcPr>
            <w:tcW w:w="700" w:type="dxa"/>
            <w:vMerge w:val="continue"/>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5"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8.通过触摸屏能够正确控制井式供料气缸</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无法正确控制扣 2分</w:t>
            </w:r>
          </w:p>
        </w:tc>
        <w:tc>
          <w:tcPr>
            <w:tcW w:w="420" w:type="dxa"/>
            <w:vAlign w:val="center"/>
          </w:tcPr>
          <w:p>
            <w:pPr>
              <w:jc w:val="center"/>
              <w:rPr>
                <w:rFonts w:ascii="仿宋" w:hAnsi="仿宋" w:eastAsia="仿宋" w:cs="仿宋"/>
              </w:rPr>
            </w:pPr>
          </w:p>
        </w:tc>
        <w:tc>
          <w:tcPr>
            <w:tcW w:w="700" w:type="dxa"/>
            <w:vMerge w:val="continue"/>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exact"/>
        </w:trPr>
        <w:tc>
          <w:tcPr>
            <w:tcW w:w="470" w:type="dxa"/>
            <w:vMerge w:val="restart"/>
            <w:vAlign w:val="center"/>
          </w:tcPr>
          <w:p>
            <w:pPr>
              <w:jc w:val="center"/>
              <w:rPr>
                <w:rFonts w:ascii="仿宋" w:hAnsi="仿宋" w:eastAsia="仿宋" w:cs="仿宋"/>
                <w:szCs w:val="21"/>
              </w:rPr>
            </w:pPr>
            <w:r>
              <w:rPr>
                <w:rFonts w:hint="eastAsia" w:ascii="仿宋" w:hAnsi="仿宋" w:eastAsia="仿宋" w:cs="仿宋"/>
                <w:szCs w:val="21"/>
              </w:rPr>
              <w:t>二</w:t>
            </w:r>
          </w:p>
        </w:tc>
        <w:tc>
          <w:tcPr>
            <w:tcW w:w="810" w:type="dxa"/>
            <w:vMerge w:val="restart"/>
            <w:vAlign w:val="center"/>
          </w:tcPr>
          <w:p>
            <w:pPr>
              <w:jc w:val="center"/>
              <w:rPr>
                <w:rFonts w:ascii="仿宋" w:hAnsi="仿宋" w:eastAsia="仿宋" w:cs="仿宋"/>
                <w:szCs w:val="21"/>
              </w:rPr>
            </w:pPr>
            <w:r>
              <w:rPr>
                <w:rFonts w:hint="eastAsia" w:ascii="仿宋" w:hAnsi="仿宋" w:eastAsia="仿宋" w:cs="仿宋"/>
                <w:kern w:val="0"/>
                <w:sz w:val="24"/>
                <w:szCs w:val="24"/>
              </w:rPr>
              <w:t>工业机器人的调试和编程</w:t>
            </w:r>
          </w:p>
          <w:p>
            <w:pPr>
              <w:jc w:val="center"/>
              <w:rPr>
                <w:rFonts w:ascii="仿宋" w:hAnsi="仿宋" w:eastAsia="仿宋" w:cs="仿宋"/>
                <w:szCs w:val="21"/>
              </w:rPr>
            </w:pPr>
            <w:r>
              <w:rPr>
                <w:rFonts w:hint="eastAsia" w:ascii="仿宋" w:hAnsi="仿宋" w:eastAsia="仿宋" w:cs="仿宋"/>
                <w:szCs w:val="21"/>
              </w:rPr>
              <w:t>15 分</w:t>
            </w: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1.工业机器人快换装置能够通过示教器控制正常吸紧和松开</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1</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吸紧、松开错误各扣 0.5分</w:t>
            </w:r>
          </w:p>
        </w:tc>
        <w:tc>
          <w:tcPr>
            <w:tcW w:w="420" w:type="dxa"/>
            <w:vAlign w:val="center"/>
          </w:tcPr>
          <w:p>
            <w:pPr>
              <w:jc w:val="center"/>
              <w:rPr>
                <w:rFonts w:ascii="仿宋" w:hAnsi="仿宋" w:eastAsia="仿宋" w:cs="仿宋"/>
              </w:rPr>
            </w:pPr>
          </w:p>
        </w:tc>
        <w:tc>
          <w:tcPr>
            <w:tcW w:w="700" w:type="dxa"/>
            <w:vMerge w:val="restart"/>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2.工业机器人手爪能够通过示教器控制正常夹紧和松开</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1</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夹紧、松开错误各扣 0.5分</w:t>
            </w:r>
          </w:p>
        </w:tc>
        <w:tc>
          <w:tcPr>
            <w:tcW w:w="420" w:type="dxa"/>
            <w:vAlign w:val="center"/>
          </w:tcPr>
          <w:p>
            <w:pPr>
              <w:jc w:val="center"/>
              <w:rPr>
                <w:rFonts w:ascii="仿宋" w:hAnsi="仿宋" w:eastAsia="仿宋" w:cs="仿宋"/>
              </w:rPr>
            </w:pPr>
          </w:p>
        </w:tc>
        <w:tc>
          <w:tcPr>
            <w:tcW w:w="700" w:type="dxa"/>
            <w:vMerge w:val="continue"/>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3.能够通过机器人示教器完成变位机的转动控制</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变位机无法转动扣 2分</w:t>
            </w:r>
          </w:p>
        </w:tc>
        <w:tc>
          <w:tcPr>
            <w:tcW w:w="420" w:type="dxa"/>
            <w:vAlign w:val="center"/>
          </w:tcPr>
          <w:p>
            <w:pPr>
              <w:jc w:val="center"/>
              <w:rPr>
                <w:rFonts w:ascii="仿宋" w:hAnsi="仿宋" w:eastAsia="仿宋" w:cs="仿宋"/>
              </w:rPr>
            </w:pPr>
          </w:p>
        </w:tc>
        <w:tc>
          <w:tcPr>
            <w:tcW w:w="700" w:type="dxa"/>
            <w:vMerge w:val="continue"/>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4.能通过机器人示教器完成转台的转动控制</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转台无法转动扣 2分</w:t>
            </w:r>
          </w:p>
        </w:tc>
        <w:tc>
          <w:tcPr>
            <w:tcW w:w="420" w:type="dxa"/>
            <w:vAlign w:val="center"/>
          </w:tcPr>
          <w:p>
            <w:pPr>
              <w:jc w:val="center"/>
              <w:rPr>
                <w:rFonts w:ascii="仿宋" w:hAnsi="仿宋" w:eastAsia="仿宋" w:cs="仿宋"/>
              </w:rPr>
            </w:pPr>
          </w:p>
        </w:tc>
        <w:tc>
          <w:tcPr>
            <w:tcW w:w="700" w:type="dxa"/>
            <w:vMerge w:val="continue"/>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9"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5.通过在 PLC 端 HMI上选取立体仓库中（1,1）仓位的底座零件和仓库取料按钮，机器人能够从立体仓库正确取出工件</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物料掉落、库位错误各扣 1分</w:t>
            </w:r>
          </w:p>
        </w:tc>
        <w:tc>
          <w:tcPr>
            <w:tcW w:w="420" w:type="dxa"/>
            <w:vAlign w:val="center"/>
          </w:tcPr>
          <w:p>
            <w:pPr>
              <w:jc w:val="center"/>
              <w:rPr>
                <w:rFonts w:ascii="仿宋" w:hAnsi="仿宋" w:eastAsia="仿宋" w:cs="仿宋"/>
              </w:rPr>
            </w:pPr>
          </w:p>
        </w:tc>
        <w:tc>
          <w:tcPr>
            <w:tcW w:w="700" w:type="dxa"/>
            <w:vMerge w:val="continue"/>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6.通过在 PLC 端 HMI 上转台放底座按钮，机器人能够正确放置到转台放件位置</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物料掉落、库位错误各扣 1分</w:t>
            </w:r>
          </w:p>
        </w:tc>
        <w:tc>
          <w:tcPr>
            <w:tcW w:w="420" w:type="dxa"/>
            <w:vAlign w:val="center"/>
          </w:tcPr>
          <w:p>
            <w:pPr>
              <w:jc w:val="center"/>
              <w:rPr>
                <w:rFonts w:ascii="仿宋" w:hAnsi="仿宋" w:eastAsia="仿宋" w:cs="仿宋"/>
              </w:rPr>
            </w:pPr>
          </w:p>
        </w:tc>
        <w:tc>
          <w:tcPr>
            <w:tcW w:w="700" w:type="dxa"/>
            <w:vMerge w:val="continue"/>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9"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7.通过在 PLC 端 HMI上选取传送带取料按钮，机器人能够从传送带末端正确取出干扰件零件</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无法取出、无法放置各扣 1分</w:t>
            </w:r>
          </w:p>
        </w:tc>
        <w:tc>
          <w:tcPr>
            <w:tcW w:w="420" w:type="dxa"/>
            <w:vAlign w:val="center"/>
          </w:tcPr>
          <w:p>
            <w:pPr>
              <w:jc w:val="center"/>
              <w:rPr>
                <w:rFonts w:ascii="仿宋" w:hAnsi="仿宋" w:eastAsia="仿宋" w:cs="仿宋"/>
              </w:rPr>
            </w:pPr>
          </w:p>
        </w:tc>
        <w:tc>
          <w:tcPr>
            <w:tcW w:w="700" w:type="dxa"/>
            <w:vMerge w:val="restart"/>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8.通过在 PLC 端 HMI 上变位机放料按钮，机器人能够正确放置到倾斜15度的变位机位置,并能夹紧</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3</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机器人无法放料、变位机无法倾斜、气缸无法夹紧各扣 1分</w:t>
            </w:r>
          </w:p>
        </w:tc>
        <w:tc>
          <w:tcPr>
            <w:tcW w:w="420" w:type="dxa"/>
            <w:vAlign w:val="center"/>
          </w:tcPr>
          <w:p>
            <w:pPr>
              <w:jc w:val="center"/>
              <w:rPr>
                <w:rFonts w:ascii="仿宋" w:hAnsi="仿宋" w:eastAsia="仿宋" w:cs="仿宋"/>
              </w:rPr>
            </w:pPr>
          </w:p>
        </w:tc>
        <w:tc>
          <w:tcPr>
            <w:tcW w:w="700" w:type="dxa"/>
            <w:vMerge w:val="continue"/>
          </w:tcPr>
          <w:p>
            <w:pPr>
              <w:rPr>
                <w:rFonts w:ascii="仿宋" w:hAnsi="仿宋" w:eastAsia="仿宋" w:cs="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7" w:hRule="exact"/>
        </w:trPr>
        <w:tc>
          <w:tcPr>
            <w:tcW w:w="470" w:type="dxa"/>
            <w:vMerge w:val="restart"/>
            <w:vAlign w:val="center"/>
          </w:tcPr>
          <w:p>
            <w:pPr>
              <w:jc w:val="center"/>
              <w:rPr>
                <w:rFonts w:ascii="仿宋" w:hAnsi="仿宋" w:eastAsia="仿宋" w:cs="仿宋"/>
                <w:szCs w:val="21"/>
              </w:rPr>
            </w:pPr>
            <w:r>
              <w:rPr>
                <w:rFonts w:hint="eastAsia" w:ascii="仿宋" w:hAnsi="仿宋" w:eastAsia="仿宋" w:cs="仿宋"/>
                <w:szCs w:val="21"/>
              </w:rPr>
              <w:t>三</w:t>
            </w:r>
          </w:p>
        </w:tc>
        <w:tc>
          <w:tcPr>
            <w:tcW w:w="810" w:type="dxa"/>
            <w:vMerge w:val="restart"/>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视觉系统的安装调试</w:t>
            </w:r>
          </w:p>
          <w:p>
            <w:pPr>
              <w:jc w:val="center"/>
              <w:rPr>
                <w:rFonts w:ascii="仿宋" w:hAnsi="仿宋" w:eastAsia="仿宋" w:cs="仿宋"/>
                <w:kern w:val="0"/>
                <w:sz w:val="24"/>
                <w:szCs w:val="24"/>
              </w:rPr>
            </w:pPr>
            <w:r>
              <w:rPr>
                <w:rFonts w:hint="eastAsia" w:ascii="仿宋" w:hAnsi="仿宋" w:eastAsia="仿宋" w:cs="仿宋"/>
                <w:kern w:val="0"/>
                <w:sz w:val="24"/>
                <w:szCs w:val="24"/>
              </w:rPr>
              <w:t>10分</w:t>
            </w: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1.能够在视觉软件的运行界面对两种测试零件的颜色进行识别并显示，颜色为红色或蓝色</w:t>
            </w:r>
          </w:p>
        </w:tc>
        <w:tc>
          <w:tcPr>
            <w:tcW w:w="420" w:type="dxa"/>
            <w:vAlign w:val="center"/>
          </w:tcPr>
          <w:p>
            <w:pPr>
              <w:widowControl/>
              <w:spacing w:line="360" w:lineRule="auto"/>
              <w:jc w:val="center"/>
              <w:rPr>
                <w:rFonts w:ascii="仿宋" w:hAnsi="仿宋" w:eastAsia="仿宋" w:cs="仿宋"/>
                <w:szCs w:val="21"/>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无法识别红色、蓝色各扣 1分</w:t>
            </w:r>
          </w:p>
        </w:tc>
        <w:tc>
          <w:tcPr>
            <w:tcW w:w="420" w:type="dxa"/>
          </w:tcPr>
          <w:p>
            <w:pPr>
              <w:jc w:val="center"/>
              <w:rPr>
                <w:rFonts w:ascii="仿宋" w:hAnsi="仿宋" w:eastAsia="仿宋" w:cs="仿宋"/>
                <w:szCs w:val="21"/>
              </w:rPr>
            </w:pPr>
          </w:p>
        </w:tc>
        <w:tc>
          <w:tcPr>
            <w:tcW w:w="700" w:type="dxa"/>
            <w:vMerge w:val="restart"/>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2.能够在视觉软件的运行界面对两种测试零件的类型进行识别并显示，类型为上盖或干扰件</w:t>
            </w:r>
          </w:p>
        </w:tc>
        <w:tc>
          <w:tcPr>
            <w:tcW w:w="420" w:type="dxa"/>
            <w:vAlign w:val="center"/>
          </w:tcPr>
          <w:p>
            <w:pPr>
              <w:widowControl/>
              <w:spacing w:line="360" w:lineRule="auto"/>
              <w:jc w:val="center"/>
              <w:rPr>
                <w:rFonts w:ascii="仿宋" w:hAnsi="仿宋" w:eastAsia="仿宋" w:cs="仿宋"/>
                <w:szCs w:val="21"/>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无法识别上盖、干扰件各扣</w:t>
            </w:r>
          </w:p>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 1分</w:t>
            </w:r>
          </w:p>
        </w:tc>
        <w:tc>
          <w:tcPr>
            <w:tcW w:w="420" w:type="dxa"/>
          </w:tcPr>
          <w:p>
            <w:pPr>
              <w:jc w:val="center"/>
              <w:rPr>
                <w:rFonts w:ascii="仿宋" w:hAnsi="仿宋" w:eastAsia="仿宋" w:cs="仿宋"/>
                <w:szCs w:val="21"/>
              </w:rPr>
            </w:pPr>
          </w:p>
        </w:tc>
        <w:tc>
          <w:tcPr>
            <w:tcW w:w="700" w:type="dxa"/>
            <w:vMerge w:val="continue"/>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3.能够在视觉软件的运行界面对上盖零件的角度进行识别并显示</w:t>
            </w:r>
          </w:p>
        </w:tc>
        <w:tc>
          <w:tcPr>
            <w:tcW w:w="420" w:type="dxa"/>
            <w:vAlign w:val="center"/>
          </w:tcPr>
          <w:p>
            <w:pPr>
              <w:widowControl/>
              <w:spacing w:line="360" w:lineRule="auto"/>
              <w:jc w:val="center"/>
              <w:rPr>
                <w:rFonts w:ascii="仿宋" w:hAnsi="仿宋" w:eastAsia="仿宋" w:cs="仿宋"/>
                <w:szCs w:val="21"/>
              </w:rPr>
            </w:pPr>
            <w:r>
              <w:rPr>
                <w:rFonts w:hint="eastAsia" w:ascii="仿宋" w:hAnsi="仿宋" w:eastAsia="仿宋" w:cs="仿宋"/>
                <w:kern w:val="0"/>
                <w:sz w:val="24"/>
                <w:szCs w:val="24"/>
              </w:rPr>
              <w:t>1</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无法显示角度扣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4.能够将视觉软件识别出的颜色显示在HMI上。颜色为红色或蓝色</w:t>
            </w:r>
          </w:p>
        </w:tc>
        <w:tc>
          <w:tcPr>
            <w:tcW w:w="420" w:type="dxa"/>
            <w:vAlign w:val="center"/>
          </w:tcPr>
          <w:p>
            <w:pPr>
              <w:widowControl/>
              <w:spacing w:line="360" w:lineRule="auto"/>
              <w:jc w:val="center"/>
              <w:rPr>
                <w:rFonts w:ascii="仿宋" w:hAnsi="仿宋" w:eastAsia="仿宋" w:cs="仿宋"/>
                <w:szCs w:val="21"/>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触摸屏无法显示红色、蓝色各扣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5.能够将视觉软件识别出的类型显示在HMI上，类型为上盖或干扰件</w:t>
            </w:r>
          </w:p>
        </w:tc>
        <w:tc>
          <w:tcPr>
            <w:tcW w:w="420" w:type="dxa"/>
            <w:vAlign w:val="center"/>
          </w:tcPr>
          <w:p>
            <w:pPr>
              <w:widowControl/>
              <w:spacing w:line="360" w:lineRule="auto"/>
              <w:jc w:val="center"/>
              <w:rPr>
                <w:rFonts w:ascii="仿宋" w:hAnsi="仿宋" w:eastAsia="仿宋" w:cs="仿宋"/>
                <w:szCs w:val="21"/>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触摸屏无法显示上盖、干扰件各扣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6.能够将视觉软件识别出的角度显示在HMI上</w:t>
            </w:r>
          </w:p>
        </w:tc>
        <w:tc>
          <w:tcPr>
            <w:tcW w:w="420" w:type="dxa"/>
            <w:vAlign w:val="center"/>
          </w:tcPr>
          <w:p>
            <w:pPr>
              <w:widowControl/>
              <w:spacing w:line="360" w:lineRule="auto"/>
              <w:jc w:val="center"/>
              <w:rPr>
                <w:rFonts w:ascii="仿宋" w:hAnsi="仿宋" w:eastAsia="仿宋" w:cs="仿宋"/>
                <w:szCs w:val="21"/>
              </w:rPr>
            </w:pPr>
            <w:r>
              <w:rPr>
                <w:rFonts w:hint="eastAsia" w:ascii="仿宋" w:hAnsi="仿宋" w:eastAsia="仿宋" w:cs="仿宋"/>
                <w:kern w:val="0"/>
                <w:sz w:val="24"/>
                <w:szCs w:val="24"/>
              </w:rPr>
              <w:t>1</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触摸屏无法显示角度扣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7" w:hRule="exact"/>
        </w:trPr>
        <w:tc>
          <w:tcPr>
            <w:tcW w:w="470" w:type="dxa"/>
            <w:vMerge w:val="restart"/>
            <w:vAlign w:val="center"/>
          </w:tcPr>
          <w:p>
            <w:pPr>
              <w:jc w:val="center"/>
              <w:rPr>
                <w:rFonts w:ascii="仿宋" w:hAnsi="仿宋" w:eastAsia="仿宋" w:cs="仿宋"/>
                <w:szCs w:val="21"/>
              </w:rPr>
            </w:pPr>
            <w:r>
              <w:rPr>
                <w:rFonts w:hint="eastAsia" w:ascii="仿宋" w:hAnsi="仿宋" w:eastAsia="仿宋" w:cs="仿宋"/>
                <w:szCs w:val="21"/>
              </w:rPr>
              <w:t>四</w:t>
            </w:r>
          </w:p>
        </w:tc>
        <w:tc>
          <w:tcPr>
            <w:tcW w:w="810" w:type="dxa"/>
            <w:vMerge w:val="restart"/>
            <w:vAlign w:val="center"/>
          </w:tcPr>
          <w:p>
            <w:pPr>
              <w:jc w:val="center"/>
              <w:rPr>
                <w:rFonts w:ascii="仿宋" w:hAnsi="仿宋" w:eastAsia="仿宋" w:cs="仿宋"/>
                <w:szCs w:val="21"/>
              </w:rPr>
            </w:pPr>
            <w:r>
              <w:rPr>
                <w:rFonts w:hint="eastAsia" w:ascii="仿宋" w:hAnsi="仿宋" w:eastAsia="仿宋" w:cs="仿宋"/>
                <w:kern w:val="0"/>
                <w:sz w:val="24"/>
                <w:szCs w:val="24"/>
              </w:rPr>
              <w:t>智能传感器单元综合应用编程</w:t>
            </w: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1.能够通过HMI控制RFID的手动读写，HMI上显示的三个零件的信息正确</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读取和写入正确各占1分，其中每错一个零件扣0.5分扣完为止</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2.够通过HMI上的变位机正转按钮，按下变位机正转，松开变位机停止。正转方向为向机器人方向转动。</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转动起停错误、方向错误各扣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3.通过HMI的变位机反转按钮按下变位机反转，松开变位机停止。反转方向为背向机器人方向转动。</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转动起停错误、方向错误各扣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4.通过HMI上的-15度位置按钮控制变位机旋转至-15度位置，变位机面向机器人的一侧为正方向。</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转动角度错误、方向错误各扣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通过HMI上的0度位置按钮控制变位机旋转至0度位置，即变位机水平位置。</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转动角度错误、气管发生缠绕各扣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通过HMI上的15度位置按钮控制变位机旋转至15度位置，变位机面向机器人的一侧为正方向。</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转动角度错误、方向错误各扣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通过HMI上的转台正转按钮，按下转台正转，松开转台停止。面向转台顺时针方向为正方向</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转动起停错误、方向错误各扣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通过HMI的转台反转按钮，按下转台反转，松开转台停止。面向转台顺时针方向为正方向</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转动起停错误、方向错误各扣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通过HMI上的转台旋转按钮位置，能够控制转台正向旋转60度。面向转台顺时针方向为正方向</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转动角度错误、方向错误各扣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通过HMI上的传送带开启按钮与停止按钮，手动控制传送带的启动与停止。</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启动、停止错误各扣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HMI的画面上机器人模式信息（T1/T2/EXT/AOTU）显示正确</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每个模式错误扣 0.5分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7" w:hRule="exact"/>
        </w:trPr>
        <w:tc>
          <w:tcPr>
            <w:tcW w:w="470" w:type="dxa"/>
            <w:vMerge w:val="restart"/>
            <w:vAlign w:val="center"/>
          </w:tcPr>
          <w:p>
            <w:pPr>
              <w:jc w:val="center"/>
              <w:rPr>
                <w:rFonts w:ascii="仿宋" w:hAnsi="仿宋" w:eastAsia="仿宋" w:cs="仿宋"/>
                <w:szCs w:val="21"/>
              </w:rPr>
            </w:pPr>
            <w:r>
              <w:rPr>
                <w:rFonts w:hint="eastAsia" w:ascii="仿宋" w:hAnsi="仿宋" w:eastAsia="仿宋" w:cs="仿宋"/>
                <w:szCs w:val="21"/>
              </w:rPr>
              <w:t>五</w:t>
            </w:r>
          </w:p>
        </w:tc>
        <w:tc>
          <w:tcPr>
            <w:tcW w:w="810" w:type="dxa"/>
            <w:vMerge w:val="restart"/>
            <w:vAlign w:val="center"/>
          </w:tcPr>
          <w:p>
            <w:pPr>
              <w:jc w:val="center"/>
              <w:rPr>
                <w:rFonts w:ascii="仿宋" w:hAnsi="仿宋" w:eastAsia="仿宋" w:cs="仿宋"/>
                <w:kern w:val="0"/>
                <w:sz w:val="24"/>
                <w:szCs w:val="24"/>
              </w:rPr>
            </w:pPr>
            <w:r>
              <w:rPr>
                <w:rFonts w:hint="eastAsia" w:ascii="仿宋" w:hAnsi="仿宋" w:eastAsia="仿宋" w:cs="仿宋"/>
                <w:kern w:val="0"/>
                <w:sz w:val="24"/>
                <w:szCs w:val="24"/>
              </w:rPr>
              <w:t>规定零件的装配运行</w:t>
            </w:r>
          </w:p>
          <w:p>
            <w:pPr>
              <w:jc w:val="center"/>
              <w:rPr>
                <w:rFonts w:ascii="仿宋" w:hAnsi="仿宋" w:eastAsia="仿宋" w:cs="仿宋"/>
                <w:kern w:val="0"/>
                <w:sz w:val="24"/>
                <w:szCs w:val="24"/>
              </w:rPr>
            </w:pPr>
            <w:r>
              <w:rPr>
                <w:rFonts w:hint="eastAsia" w:ascii="仿宋" w:hAnsi="仿宋" w:eastAsia="仿宋" w:cs="仿宋"/>
                <w:kern w:val="0"/>
                <w:sz w:val="24"/>
                <w:szCs w:val="24"/>
              </w:rPr>
              <w:t>36分</w:t>
            </w: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正确放置零件位置：将底座零件摆放到立体仓库（1，1）仓位，将内核零件摆放到立体仓库（2，2）仓位，将干扰件零件，上盖零件按照先后顺序依次放入井式供料的料仓中；</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每错一个位置扣 0.5扣完为止</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恢复变位机至水平状态，变位机气缸为收缩状态</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无法水平状态、气缸无法收回各扣 0.5分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恢复机器人至HOME点并取下手爪放置在手爪支架上，机器人进入自动模式</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机器人未在HOME点、机器人未处于自动模式各扣 1分 </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通过HMI的流程启动按钮启动装配流程，机器人能够动作</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机器人无法动作扣 2分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机器人自动抓取弧口手爪</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手爪掉落、手爪类型错误各扣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机器人从仓库（1，1）抓取底座零件，先进行RFID写操作，将RFID的标签内的信息更新为已使用状态</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库位错误、信息未更新各扣 </w:t>
            </w:r>
          </w:p>
          <w:p>
            <w:pPr>
              <w:autoSpaceDE w:val="0"/>
              <w:autoSpaceDN w:val="0"/>
              <w:ind w:left="105" w:leftChars="50"/>
              <w:jc w:val="left"/>
              <w:rPr>
                <w:rFonts w:ascii="仿宋" w:hAnsi="仿宋" w:eastAsia="仿宋" w:cs="仿宋"/>
                <w:szCs w:val="21"/>
              </w:rPr>
            </w:pPr>
            <w:r>
              <w:rPr>
                <w:rFonts w:hint="eastAsia" w:ascii="仿宋" w:hAnsi="仿宋" w:eastAsia="仿宋" w:cs="仿宋"/>
                <w:szCs w:val="21"/>
              </w:rPr>
              <w:t>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转台旋转60度后，机器人将底座零件放置在转台新仓位中</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角度旋转错误、仓位放置错误各扣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机器人更换直口手爪</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手爪掉落、手爪类型错误各扣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7" w:hRule="exact"/>
        </w:trPr>
        <w:tc>
          <w:tcPr>
            <w:tcW w:w="470" w:type="dxa"/>
            <w:vMerge w:val="restart"/>
            <w:vAlign w:val="center"/>
          </w:tcPr>
          <w:p>
            <w:pPr>
              <w:jc w:val="center"/>
              <w:rPr>
                <w:rFonts w:ascii="仿宋" w:hAnsi="仿宋" w:eastAsia="仿宋" w:cs="仿宋"/>
                <w:szCs w:val="21"/>
              </w:rPr>
            </w:pPr>
          </w:p>
        </w:tc>
        <w:tc>
          <w:tcPr>
            <w:tcW w:w="810" w:type="dxa"/>
            <w:vMerge w:val="restart"/>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机器人从仓库（2，2）抓取内核零件，并放置到刚才放置的底座零件内，机器人退回</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库位错误、放置失败各扣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井式供料将干扰件零件推出至传送带</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无法推料、零件错误各扣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传送带启动将干扰件运送至转送带末端后自动停止</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无法启动、到位不停止各扣</w:t>
            </w:r>
          </w:p>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机器人更换弧口手爪</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手爪掉落、手爪类型错误各扣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视觉识别后机器人从传送带上取走干扰件零件</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触摸屏读取识别错误、抓取失败各扣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变位机旋转至15度位置</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转动角度错误、气管发生缠绕各扣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机器人将干扰件放置到变位机上并夹紧，机器人退回</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放置失败、气缸未夹紧扣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变位机旋转至-15度位置</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转动角度错误扣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井式供料将上盖零件推出至传送带</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无法推料扣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传送带启动将上盖零件运送至转送带末端后自动停止</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无法正常启停扣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视觉识别后机器人从传送带上取走上盖零件</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无法抓取、抓取角度不对扣</w:t>
            </w:r>
          </w:p>
          <w:p>
            <w:pPr>
              <w:autoSpaceDE w:val="0"/>
              <w:autoSpaceDN w:val="0"/>
              <w:ind w:left="105" w:leftChars="50"/>
              <w:jc w:val="left"/>
              <w:rPr>
                <w:rFonts w:ascii="仿宋" w:hAnsi="仿宋" w:eastAsia="仿宋" w:cs="仿宋"/>
                <w:szCs w:val="21"/>
              </w:rPr>
            </w:pPr>
            <w:r>
              <w:rPr>
                <w:rFonts w:hint="eastAsia" w:ascii="仿宋" w:hAnsi="仿宋" w:eastAsia="仿宋" w:cs="仿宋"/>
                <w:szCs w:val="21"/>
              </w:rPr>
              <w:t>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将上盖零件装配到转台的零件上，机器人退回</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2</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装配失败扣 2分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kern w:val="0"/>
                <w:sz w:val="24"/>
                <w:szCs w:val="24"/>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机器人将手抓放置到手爪支架上，并返回HOME点位置</w:t>
            </w:r>
          </w:p>
        </w:tc>
        <w:tc>
          <w:tcPr>
            <w:tcW w:w="420" w:type="dxa"/>
            <w:vAlign w:val="center"/>
          </w:tcPr>
          <w:p>
            <w:pPr>
              <w:widowControl/>
              <w:spacing w:line="360" w:lineRule="auto"/>
              <w:jc w:val="center"/>
              <w:rPr>
                <w:rFonts w:ascii="仿宋" w:hAnsi="仿宋" w:eastAsia="仿宋" w:cs="仿宋"/>
                <w:kern w:val="0"/>
                <w:sz w:val="24"/>
                <w:szCs w:val="24"/>
              </w:rPr>
            </w:pPr>
            <w:r>
              <w:rPr>
                <w:rFonts w:hint="eastAsia" w:ascii="仿宋" w:hAnsi="仿宋" w:eastAsia="仿宋" w:cs="仿宋"/>
                <w:kern w:val="0"/>
                <w:sz w:val="24"/>
                <w:szCs w:val="24"/>
              </w:rPr>
              <w:t>1</w:t>
            </w: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未放置手爪扣 1分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exact"/>
        </w:trPr>
        <w:tc>
          <w:tcPr>
            <w:tcW w:w="470" w:type="dxa"/>
            <w:vMerge w:val="restart"/>
            <w:vAlign w:val="center"/>
          </w:tcPr>
          <w:p>
            <w:pPr>
              <w:jc w:val="center"/>
              <w:rPr>
                <w:rFonts w:ascii="仿宋" w:hAnsi="仿宋" w:eastAsia="仿宋" w:cs="仿宋"/>
                <w:szCs w:val="21"/>
              </w:rPr>
            </w:pPr>
            <w:r>
              <w:rPr>
                <w:rFonts w:hint="eastAsia" w:ascii="仿宋" w:hAnsi="仿宋" w:eastAsia="仿宋" w:cs="仿宋"/>
                <w:szCs w:val="21"/>
              </w:rPr>
              <w:t>六</w:t>
            </w:r>
          </w:p>
        </w:tc>
        <w:tc>
          <w:tcPr>
            <w:tcW w:w="810" w:type="dxa"/>
            <w:vMerge w:val="restart"/>
            <w:vAlign w:val="center"/>
          </w:tcPr>
          <w:p>
            <w:pPr>
              <w:jc w:val="center"/>
              <w:rPr>
                <w:rFonts w:ascii="仿宋" w:hAnsi="仿宋" w:eastAsia="仿宋" w:cs="仿宋"/>
                <w:szCs w:val="21"/>
              </w:rPr>
            </w:pPr>
            <w:r>
              <w:rPr>
                <w:rFonts w:hint="eastAsia" w:ascii="仿宋" w:hAnsi="仿宋" w:eastAsia="仿宋" w:cs="仿宋"/>
                <w:szCs w:val="21"/>
              </w:rPr>
              <w:t>违规扣分项</w:t>
            </w: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机器人抓取过程中工件掉落 </w:t>
            </w:r>
          </w:p>
        </w:tc>
        <w:tc>
          <w:tcPr>
            <w:tcW w:w="420" w:type="dxa"/>
            <w:vAlign w:val="center"/>
          </w:tcPr>
          <w:p>
            <w:pPr>
              <w:autoSpaceDE w:val="0"/>
              <w:autoSpaceDN w:val="0"/>
              <w:ind w:left="105" w:leftChars="50"/>
              <w:jc w:val="left"/>
              <w:rPr>
                <w:rFonts w:ascii="仿宋" w:hAnsi="仿宋" w:eastAsia="仿宋" w:cs="仿宋"/>
                <w:szCs w:val="21"/>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每次 1 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工业机器人碰撞 </w:t>
            </w:r>
          </w:p>
        </w:tc>
        <w:tc>
          <w:tcPr>
            <w:tcW w:w="420" w:type="dxa"/>
            <w:vAlign w:val="center"/>
          </w:tcPr>
          <w:p>
            <w:pPr>
              <w:autoSpaceDE w:val="0"/>
              <w:autoSpaceDN w:val="0"/>
              <w:ind w:left="105" w:leftChars="50"/>
              <w:jc w:val="left"/>
              <w:rPr>
                <w:rFonts w:ascii="仿宋" w:hAnsi="仿宋" w:eastAsia="仿宋" w:cs="仿宋"/>
                <w:szCs w:val="21"/>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2 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发生严重机械碰撞事故 </w:t>
            </w:r>
          </w:p>
        </w:tc>
        <w:tc>
          <w:tcPr>
            <w:tcW w:w="420" w:type="dxa"/>
            <w:vAlign w:val="center"/>
          </w:tcPr>
          <w:p>
            <w:pPr>
              <w:autoSpaceDE w:val="0"/>
              <w:autoSpaceDN w:val="0"/>
              <w:ind w:left="105" w:leftChars="50"/>
              <w:jc w:val="left"/>
              <w:rPr>
                <w:rFonts w:ascii="仿宋" w:hAnsi="仿宋" w:eastAsia="仿宋" w:cs="仿宋"/>
                <w:szCs w:val="21"/>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4 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widowControl/>
              <w:jc w:val="left"/>
              <w:rPr>
                <w:rFonts w:ascii="仿宋" w:hAnsi="仿宋" w:eastAsia="仿宋" w:cs="仿宋"/>
                <w:sz w:val="24"/>
                <w:szCs w:val="24"/>
                <w:lang w:eastAsia="en-US"/>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调试过程中出现电路短路故障 </w:t>
            </w:r>
          </w:p>
        </w:tc>
        <w:tc>
          <w:tcPr>
            <w:tcW w:w="420" w:type="dxa"/>
            <w:vAlign w:val="center"/>
          </w:tcPr>
          <w:p>
            <w:pPr>
              <w:autoSpaceDE w:val="0"/>
              <w:autoSpaceDN w:val="0"/>
              <w:ind w:left="105" w:leftChars="50"/>
              <w:jc w:val="left"/>
              <w:rPr>
                <w:rFonts w:ascii="仿宋" w:hAnsi="仿宋" w:eastAsia="仿宋" w:cs="仿宋"/>
                <w:szCs w:val="21"/>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扣 5 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rPr>
                <w:rFonts w:ascii="仿宋" w:hAnsi="仿宋" w:eastAsia="仿宋" w:cs="仿宋"/>
                <w:sz w:val="24"/>
                <w:szCs w:val="24"/>
                <w:lang w:eastAsia="en-US"/>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安装后发生接线错误导致设备损坏 </w:t>
            </w:r>
          </w:p>
        </w:tc>
        <w:tc>
          <w:tcPr>
            <w:tcW w:w="420" w:type="dxa"/>
            <w:vAlign w:val="center"/>
          </w:tcPr>
          <w:p>
            <w:pPr>
              <w:autoSpaceDE w:val="0"/>
              <w:autoSpaceDN w:val="0"/>
              <w:ind w:left="105" w:leftChars="50"/>
              <w:jc w:val="left"/>
              <w:rPr>
                <w:rFonts w:ascii="仿宋" w:hAnsi="仿宋" w:eastAsia="仿宋" w:cs="仿宋"/>
                <w:szCs w:val="21"/>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视情节扣 5-10分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rPr>
                <w:rFonts w:ascii="仿宋" w:hAnsi="仿宋" w:eastAsia="仿宋" w:cs="仿宋"/>
                <w:sz w:val="24"/>
                <w:szCs w:val="24"/>
                <w:lang w:eastAsia="en-US"/>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安全防护不全 </w:t>
            </w:r>
          </w:p>
        </w:tc>
        <w:tc>
          <w:tcPr>
            <w:tcW w:w="420" w:type="dxa"/>
            <w:vAlign w:val="center"/>
          </w:tcPr>
          <w:p>
            <w:pPr>
              <w:autoSpaceDE w:val="0"/>
              <w:autoSpaceDN w:val="0"/>
              <w:ind w:left="105" w:leftChars="50"/>
              <w:jc w:val="left"/>
              <w:rPr>
                <w:rFonts w:ascii="仿宋" w:hAnsi="仿宋" w:eastAsia="仿宋" w:cs="仿宋"/>
                <w:szCs w:val="21"/>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1 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exact"/>
        </w:trPr>
        <w:tc>
          <w:tcPr>
            <w:tcW w:w="470" w:type="dxa"/>
            <w:vMerge w:val="continue"/>
            <w:vAlign w:val="center"/>
          </w:tcPr>
          <w:p>
            <w:pPr>
              <w:jc w:val="center"/>
              <w:rPr>
                <w:rFonts w:ascii="仿宋" w:hAnsi="仿宋" w:eastAsia="仿宋" w:cs="仿宋"/>
                <w:szCs w:val="21"/>
              </w:rPr>
            </w:pPr>
          </w:p>
        </w:tc>
        <w:tc>
          <w:tcPr>
            <w:tcW w:w="810" w:type="dxa"/>
            <w:vMerge w:val="restart"/>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违反赛场纪律，扰乱赛场秩序</w:t>
            </w: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在裁判长发出开始比赛指令前，提前操作 </w:t>
            </w:r>
          </w:p>
        </w:tc>
        <w:tc>
          <w:tcPr>
            <w:tcW w:w="420" w:type="dxa"/>
            <w:vAlign w:val="center"/>
          </w:tcPr>
          <w:p>
            <w:pPr>
              <w:autoSpaceDE w:val="0"/>
              <w:autoSpaceDN w:val="0"/>
              <w:ind w:left="105" w:leftChars="50"/>
              <w:jc w:val="left"/>
              <w:rPr>
                <w:rFonts w:ascii="仿宋" w:hAnsi="仿宋" w:eastAsia="仿宋" w:cs="仿宋"/>
                <w:szCs w:val="21"/>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扣 2 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widowControl/>
              <w:spacing w:line="360" w:lineRule="auto"/>
              <w:jc w:val="left"/>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选手签名时，使用了真实姓名或者具体参赛队 </w:t>
            </w:r>
          </w:p>
        </w:tc>
        <w:tc>
          <w:tcPr>
            <w:tcW w:w="420" w:type="dxa"/>
            <w:vAlign w:val="center"/>
          </w:tcPr>
          <w:p>
            <w:pPr>
              <w:autoSpaceDE w:val="0"/>
              <w:autoSpaceDN w:val="0"/>
              <w:ind w:left="105" w:leftChars="50"/>
              <w:jc w:val="left"/>
              <w:rPr>
                <w:rFonts w:ascii="仿宋" w:hAnsi="仿宋" w:eastAsia="仿宋" w:cs="仿宋"/>
                <w:szCs w:val="21"/>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扣 2 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autoSpaceDE w:val="0"/>
              <w:autoSpaceDN w:val="0"/>
              <w:ind w:left="105" w:leftChars="50"/>
              <w:jc w:val="left"/>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不服从裁判指令 </w:t>
            </w:r>
          </w:p>
        </w:tc>
        <w:tc>
          <w:tcPr>
            <w:tcW w:w="420" w:type="dxa"/>
            <w:vAlign w:val="center"/>
          </w:tcPr>
          <w:p>
            <w:pPr>
              <w:autoSpaceDE w:val="0"/>
              <w:autoSpaceDN w:val="0"/>
              <w:ind w:left="105" w:leftChars="50"/>
              <w:jc w:val="left"/>
              <w:rPr>
                <w:rFonts w:ascii="仿宋" w:hAnsi="仿宋" w:eastAsia="仿宋" w:cs="仿宋"/>
                <w:szCs w:val="21"/>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扣 1 分/次</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autoSpaceDE w:val="0"/>
              <w:autoSpaceDN w:val="0"/>
              <w:ind w:left="105" w:leftChars="50"/>
              <w:jc w:val="left"/>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在裁判长发出结束比赛指令后，继续操作 </w:t>
            </w:r>
          </w:p>
        </w:tc>
        <w:tc>
          <w:tcPr>
            <w:tcW w:w="420" w:type="dxa"/>
            <w:vAlign w:val="center"/>
          </w:tcPr>
          <w:p>
            <w:pPr>
              <w:autoSpaceDE w:val="0"/>
              <w:autoSpaceDN w:val="0"/>
              <w:ind w:left="105" w:leftChars="50"/>
              <w:jc w:val="left"/>
              <w:rPr>
                <w:rFonts w:ascii="仿宋" w:hAnsi="仿宋" w:eastAsia="仿宋" w:cs="仿宋"/>
                <w:szCs w:val="21"/>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扣 2 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autoSpaceDE w:val="0"/>
              <w:autoSpaceDN w:val="0"/>
              <w:ind w:left="105" w:leftChars="50"/>
              <w:jc w:val="left"/>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在裁判长发出开始比赛指令前，提前操作 </w:t>
            </w:r>
          </w:p>
        </w:tc>
        <w:tc>
          <w:tcPr>
            <w:tcW w:w="420" w:type="dxa"/>
            <w:vAlign w:val="center"/>
          </w:tcPr>
          <w:p>
            <w:pPr>
              <w:autoSpaceDE w:val="0"/>
              <w:autoSpaceDN w:val="0"/>
              <w:ind w:left="105" w:leftChars="50"/>
              <w:jc w:val="left"/>
              <w:rPr>
                <w:rFonts w:ascii="仿宋" w:hAnsi="仿宋" w:eastAsia="仿宋" w:cs="仿宋"/>
                <w:szCs w:val="21"/>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扣 2 分</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autoSpaceDE w:val="0"/>
              <w:autoSpaceDN w:val="0"/>
              <w:ind w:left="105" w:leftChars="50"/>
              <w:jc w:val="left"/>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擅自离开本参赛队赛位 </w:t>
            </w:r>
          </w:p>
        </w:tc>
        <w:tc>
          <w:tcPr>
            <w:tcW w:w="420" w:type="dxa"/>
            <w:vAlign w:val="center"/>
          </w:tcPr>
          <w:p>
            <w:pPr>
              <w:autoSpaceDE w:val="0"/>
              <w:autoSpaceDN w:val="0"/>
              <w:ind w:left="105" w:leftChars="50"/>
              <w:jc w:val="left"/>
              <w:rPr>
                <w:rFonts w:ascii="仿宋" w:hAnsi="仿宋" w:eastAsia="仿宋" w:cs="仿宋"/>
                <w:szCs w:val="21"/>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取消比赛资格</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autoSpaceDE w:val="0"/>
              <w:autoSpaceDN w:val="0"/>
              <w:ind w:left="105" w:leftChars="50"/>
              <w:jc w:val="left"/>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与其他赛位的选手交流 </w:t>
            </w:r>
          </w:p>
        </w:tc>
        <w:tc>
          <w:tcPr>
            <w:tcW w:w="420" w:type="dxa"/>
            <w:vAlign w:val="center"/>
          </w:tcPr>
          <w:p>
            <w:pPr>
              <w:autoSpaceDE w:val="0"/>
              <w:autoSpaceDN w:val="0"/>
              <w:ind w:left="105" w:leftChars="50"/>
              <w:jc w:val="left"/>
              <w:rPr>
                <w:rFonts w:ascii="仿宋" w:hAnsi="仿宋" w:eastAsia="仿宋" w:cs="仿宋"/>
                <w:szCs w:val="21"/>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取消比赛资格</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autoSpaceDE w:val="0"/>
              <w:autoSpaceDN w:val="0"/>
              <w:ind w:left="105" w:leftChars="50"/>
              <w:jc w:val="left"/>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在赛场大声喧哗、无理取闹 </w:t>
            </w:r>
          </w:p>
        </w:tc>
        <w:tc>
          <w:tcPr>
            <w:tcW w:w="420" w:type="dxa"/>
            <w:vAlign w:val="center"/>
          </w:tcPr>
          <w:p>
            <w:pPr>
              <w:autoSpaceDE w:val="0"/>
              <w:autoSpaceDN w:val="0"/>
              <w:ind w:left="105" w:leftChars="50"/>
              <w:jc w:val="left"/>
              <w:rPr>
                <w:rFonts w:ascii="仿宋" w:hAnsi="仿宋" w:eastAsia="仿宋" w:cs="仿宋"/>
                <w:szCs w:val="21"/>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取消比赛资格</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7" w:hRule="exact"/>
        </w:trPr>
        <w:tc>
          <w:tcPr>
            <w:tcW w:w="470" w:type="dxa"/>
            <w:vMerge w:val="continue"/>
            <w:vAlign w:val="center"/>
          </w:tcPr>
          <w:p>
            <w:pPr>
              <w:jc w:val="center"/>
              <w:rPr>
                <w:rFonts w:ascii="仿宋" w:hAnsi="仿宋" w:eastAsia="仿宋" w:cs="仿宋"/>
                <w:szCs w:val="21"/>
              </w:rPr>
            </w:pPr>
          </w:p>
        </w:tc>
        <w:tc>
          <w:tcPr>
            <w:tcW w:w="810" w:type="dxa"/>
            <w:vMerge w:val="continue"/>
            <w:vAlign w:val="center"/>
          </w:tcPr>
          <w:p>
            <w:pPr>
              <w:autoSpaceDE w:val="0"/>
              <w:autoSpaceDN w:val="0"/>
              <w:ind w:left="105" w:leftChars="50"/>
              <w:jc w:val="left"/>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 xml:space="preserve">携带纸张、 U 盘、手机等不允许携带的物品进场 </w:t>
            </w:r>
          </w:p>
        </w:tc>
        <w:tc>
          <w:tcPr>
            <w:tcW w:w="420" w:type="dxa"/>
            <w:vAlign w:val="center"/>
          </w:tcPr>
          <w:p>
            <w:pPr>
              <w:autoSpaceDE w:val="0"/>
              <w:autoSpaceDN w:val="0"/>
              <w:ind w:left="105" w:leftChars="50"/>
              <w:jc w:val="left"/>
              <w:rPr>
                <w:rFonts w:ascii="仿宋" w:hAnsi="仿宋" w:eastAsia="仿宋" w:cs="仿宋"/>
                <w:szCs w:val="21"/>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r>
              <w:rPr>
                <w:rFonts w:hint="eastAsia" w:ascii="仿宋" w:hAnsi="仿宋" w:eastAsia="仿宋" w:cs="仿宋"/>
                <w:szCs w:val="21"/>
              </w:rPr>
              <w:t>取消比赛资格</w:t>
            </w: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Align w:val="center"/>
          </w:tcPr>
          <w:p>
            <w:pPr>
              <w:jc w:val="center"/>
              <w:rPr>
                <w:rFonts w:ascii="仿宋" w:hAnsi="仿宋" w:eastAsia="仿宋" w:cs="仿宋"/>
                <w:szCs w:val="21"/>
              </w:rPr>
            </w:pPr>
          </w:p>
        </w:tc>
        <w:tc>
          <w:tcPr>
            <w:tcW w:w="810" w:type="dxa"/>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p>
        </w:tc>
        <w:tc>
          <w:tcPr>
            <w:tcW w:w="420" w:type="dxa"/>
            <w:vAlign w:val="center"/>
          </w:tcPr>
          <w:p>
            <w:pPr>
              <w:jc w:val="center"/>
              <w:rPr>
                <w:rFonts w:ascii="仿宋" w:hAnsi="仿宋" w:eastAsia="仿宋" w:cs="仿宋"/>
                <w:szCs w:val="21"/>
              </w:rPr>
            </w:pPr>
          </w:p>
        </w:tc>
        <w:tc>
          <w:tcPr>
            <w:tcW w:w="2870" w:type="dxa"/>
            <w:gridSpan w:val="2"/>
            <w:vAlign w:val="center"/>
          </w:tcPr>
          <w:p>
            <w:pPr>
              <w:autoSpaceDE w:val="0"/>
              <w:autoSpaceDN w:val="0"/>
              <w:ind w:left="105" w:leftChars="50"/>
              <w:jc w:val="left"/>
              <w:rPr>
                <w:rFonts w:ascii="仿宋" w:hAnsi="仿宋" w:eastAsia="仿宋" w:cs="仿宋"/>
                <w:szCs w:val="21"/>
              </w:rPr>
            </w:pP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Align w:val="center"/>
          </w:tcPr>
          <w:p>
            <w:pPr>
              <w:jc w:val="center"/>
              <w:rPr>
                <w:rFonts w:ascii="仿宋" w:hAnsi="仿宋" w:eastAsia="仿宋" w:cs="仿宋"/>
                <w:szCs w:val="21"/>
              </w:rPr>
            </w:pPr>
          </w:p>
        </w:tc>
        <w:tc>
          <w:tcPr>
            <w:tcW w:w="810" w:type="dxa"/>
            <w:vAlign w:val="center"/>
          </w:tcPr>
          <w:p>
            <w:pPr>
              <w:widowControl/>
              <w:jc w:val="center"/>
              <w:rPr>
                <w:rFonts w:ascii="仿宋" w:hAnsi="仿宋" w:eastAsia="仿宋" w:cs="仿宋"/>
                <w:sz w:val="24"/>
                <w:szCs w:val="24"/>
              </w:rPr>
            </w:pPr>
          </w:p>
        </w:tc>
        <w:tc>
          <w:tcPr>
            <w:tcW w:w="3160" w:type="dxa"/>
            <w:gridSpan w:val="2"/>
            <w:vAlign w:val="center"/>
          </w:tcPr>
          <w:p>
            <w:pPr>
              <w:widowControl/>
              <w:jc w:val="left"/>
              <w:rPr>
                <w:rFonts w:ascii="仿宋" w:hAnsi="仿宋" w:eastAsia="仿宋" w:cs="仿宋"/>
                <w:sz w:val="24"/>
                <w:szCs w:val="24"/>
              </w:rPr>
            </w:pPr>
          </w:p>
        </w:tc>
        <w:tc>
          <w:tcPr>
            <w:tcW w:w="420" w:type="dxa"/>
            <w:vAlign w:val="center"/>
          </w:tcPr>
          <w:p>
            <w:pPr>
              <w:rPr>
                <w:rFonts w:ascii="仿宋" w:hAnsi="仿宋" w:eastAsia="仿宋" w:cs="仿宋"/>
                <w:sz w:val="24"/>
                <w:szCs w:val="24"/>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Align w:val="center"/>
          </w:tcPr>
          <w:p>
            <w:pPr>
              <w:jc w:val="center"/>
              <w:rPr>
                <w:rFonts w:ascii="仿宋" w:hAnsi="仿宋" w:eastAsia="仿宋" w:cs="仿宋"/>
                <w:szCs w:val="21"/>
              </w:rPr>
            </w:pPr>
          </w:p>
        </w:tc>
        <w:tc>
          <w:tcPr>
            <w:tcW w:w="810" w:type="dxa"/>
            <w:vAlign w:val="center"/>
          </w:tcPr>
          <w:p>
            <w:pPr>
              <w:widowControl/>
              <w:jc w:val="center"/>
              <w:rPr>
                <w:rFonts w:ascii="仿宋" w:hAnsi="仿宋" w:eastAsia="仿宋" w:cs="仿宋"/>
                <w:sz w:val="24"/>
                <w:szCs w:val="24"/>
              </w:rPr>
            </w:pPr>
          </w:p>
        </w:tc>
        <w:tc>
          <w:tcPr>
            <w:tcW w:w="3160" w:type="dxa"/>
            <w:gridSpan w:val="2"/>
            <w:vAlign w:val="center"/>
          </w:tcPr>
          <w:p>
            <w:pPr>
              <w:widowControl/>
              <w:jc w:val="left"/>
              <w:rPr>
                <w:rFonts w:ascii="仿宋" w:hAnsi="仿宋" w:eastAsia="仿宋" w:cs="仿宋"/>
                <w:sz w:val="24"/>
                <w:szCs w:val="24"/>
              </w:rPr>
            </w:pPr>
          </w:p>
        </w:tc>
        <w:tc>
          <w:tcPr>
            <w:tcW w:w="420" w:type="dxa"/>
            <w:vAlign w:val="center"/>
          </w:tcPr>
          <w:p>
            <w:pPr>
              <w:rPr>
                <w:rFonts w:ascii="仿宋" w:hAnsi="仿宋" w:eastAsia="仿宋" w:cs="仿宋"/>
                <w:sz w:val="24"/>
                <w:szCs w:val="24"/>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Align w:val="center"/>
          </w:tcPr>
          <w:p>
            <w:pPr>
              <w:jc w:val="center"/>
              <w:rPr>
                <w:rFonts w:ascii="仿宋" w:hAnsi="仿宋" w:eastAsia="仿宋" w:cs="仿宋"/>
                <w:szCs w:val="21"/>
              </w:rPr>
            </w:pPr>
          </w:p>
        </w:tc>
        <w:tc>
          <w:tcPr>
            <w:tcW w:w="810" w:type="dxa"/>
            <w:vAlign w:val="center"/>
          </w:tcPr>
          <w:p>
            <w:pPr>
              <w:widowControl/>
              <w:jc w:val="center"/>
              <w:rPr>
                <w:rFonts w:ascii="仿宋" w:hAnsi="仿宋" w:eastAsia="仿宋" w:cs="仿宋"/>
                <w:sz w:val="24"/>
                <w:szCs w:val="24"/>
              </w:rPr>
            </w:pPr>
          </w:p>
        </w:tc>
        <w:tc>
          <w:tcPr>
            <w:tcW w:w="3160" w:type="dxa"/>
            <w:gridSpan w:val="2"/>
            <w:vAlign w:val="center"/>
          </w:tcPr>
          <w:p>
            <w:pPr>
              <w:widowControl/>
              <w:jc w:val="left"/>
              <w:rPr>
                <w:rFonts w:ascii="仿宋" w:hAnsi="仿宋" w:eastAsia="仿宋" w:cs="仿宋"/>
                <w:sz w:val="24"/>
                <w:szCs w:val="24"/>
              </w:rPr>
            </w:pPr>
          </w:p>
        </w:tc>
        <w:tc>
          <w:tcPr>
            <w:tcW w:w="420" w:type="dxa"/>
            <w:vAlign w:val="center"/>
          </w:tcPr>
          <w:p>
            <w:pPr>
              <w:rPr>
                <w:rFonts w:ascii="仿宋" w:hAnsi="仿宋" w:eastAsia="仿宋" w:cs="仿宋"/>
                <w:sz w:val="24"/>
                <w:szCs w:val="24"/>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Align w:val="center"/>
          </w:tcPr>
          <w:p>
            <w:pPr>
              <w:jc w:val="center"/>
              <w:rPr>
                <w:rFonts w:ascii="仿宋" w:hAnsi="仿宋" w:eastAsia="仿宋" w:cs="仿宋"/>
                <w:szCs w:val="21"/>
              </w:rPr>
            </w:pPr>
          </w:p>
        </w:tc>
        <w:tc>
          <w:tcPr>
            <w:tcW w:w="810" w:type="dxa"/>
            <w:vAlign w:val="center"/>
          </w:tcPr>
          <w:p>
            <w:pPr>
              <w:widowControl/>
              <w:jc w:val="center"/>
              <w:rPr>
                <w:rFonts w:ascii="仿宋" w:hAnsi="仿宋" w:eastAsia="仿宋" w:cs="仿宋"/>
                <w:sz w:val="24"/>
                <w:szCs w:val="24"/>
              </w:rPr>
            </w:pPr>
          </w:p>
        </w:tc>
        <w:tc>
          <w:tcPr>
            <w:tcW w:w="3160" w:type="dxa"/>
            <w:gridSpan w:val="2"/>
            <w:vAlign w:val="center"/>
          </w:tcPr>
          <w:p>
            <w:pPr>
              <w:widowControl/>
              <w:jc w:val="left"/>
              <w:rPr>
                <w:rFonts w:ascii="仿宋" w:hAnsi="仿宋" w:eastAsia="仿宋" w:cs="仿宋"/>
                <w:sz w:val="24"/>
                <w:szCs w:val="24"/>
              </w:rPr>
            </w:pPr>
          </w:p>
        </w:tc>
        <w:tc>
          <w:tcPr>
            <w:tcW w:w="420" w:type="dxa"/>
            <w:vAlign w:val="center"/>
          </w:tcPr>
          <w:p>
            <w:pPr>
              <w:rPr>
                <w:rFonts w:ascii="仿宋" w:hAnsi="仿宋" w:eastAsia="仿宋" w:cs="仿宋"/>
                <w:sz w:val="24"/>
                <w:szCs w:val="24"/>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Align w:val="center"/>
          </w:tcPr>
          <w:p>
            <w:pPr>
              <w:jc w:val="center"/>
              <w:rPr>
                <w:rFonts w:ascii="仿宋" w:hAnsi="仿宋" w:eastAsia="仿宋" w:cs="仿宋"/>
                <w:szCs w:val="21"/>
              </w:rPr>
            </w:pPr>
          </w:p>
        </w:tc>
        <w:tc>
          <w:tcPr>
            <w:tcW w:w="810" w:type="dxa"/>
            <w:vAlign w:val="center"/>
          </w:tcPr>
          <w:p>
            <w:pPr>
              <w:jc w:val="center"/>
              <w:rPr>
                <w:rFonts w:ascii="仿宋" w:hAnsi="仿宋" w:eastAsia="仿宋" w:cs="仿宋"/>
                <w:szCs w:val="21"/>
              </w:rPr>
            </w:pPr>
          </w:p>
        </w:tc>
        <w:tc>
          <w:tcPr>
            <w:tcW w:w="3160" w:type="dxa"/>
            <w:gridSpan w:val="2"/>
            <w:vAlign w:val="center"/>
          </w:tcPr>
          <w:p>
            <w:pPr>
              <w:rPr>
                <w:rFonts w:ascii="仿宋" w:hAnsi="仿宋" w:eastAsia="仿宋" w:cs="仿宋"/>
                <w:sz w:val="24"/>
                <w:szCs w:val="24"/>
              </w:rPr>
            </w:pPr>
          </w:p>
        </w:tc>
        <w:tc>
          <w:tcPr>
            <w:tcW w:w="420" w:type="dxa"/>
            <w:vAlign w:val="center"/>
          </w:tcPr>
          <w:p>
            <w:pPr>
              <w:rPr>
                <w:rFonts w:ascii="仿宋" w:hAnsi="仿宋" w:eastAsia="仿宋" w:cs="仿宋"/>
                <w:sz w:val="24"/>
                <w:szCs w:val="24"/>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7" w:hRule="exact"/>
        </w:trPr>
        <w:tc>
          <w:tcPr>
            <w:tcW w:w="470" w:type="dxa"/>
            <w:vAlign w:val="center"/>
          </w:tcPr>
          <w:p>
            <w:pPr>
              <w:jc w:val="center"/>
              <w:rPr>
                <w:rFonts w:ascii="仿宋" w:hAnsi="仿宋" w:eastAsia="仿宋" w:cs="仿宋"/>
                <w:szCs w:val="21"/>
              </w:rPr>
            </w:pPr>
          </w:p>
        </w:tc>
        <w:tc>
          <w:tcPr>
            <w:tcW w:w="810" w:type="dxa"/>
            <w:vAlign w:val="center"/>
          </w:tcPr>
          <w:p>
            <w:pPr>
              <w:jc w:val="center"/>
              <w:rPr>
                <w:rFonts w:ascii="仿宋" w:hAnsi="仿宋" w:eastAsia="仿宋" w:cs="仿宋"/>
                <w:szCs w:val="21"/>
              </w:rPr>
            </w:pPr>
          </w:p>
        </w:tc>
        <w:tc>
          <w:tcPr>
            <w:tcW w:w="3160" w:type="dxa"/>
            <w:gridSpan w:val="2"/>
            <w:vAlign w:val="center"/>
          </w:tcPr>
          <w:p>
            <w:pPr>
              <w:rPr>
                <w:rFonts w:ascii="仿宋" w:hAnsi="仿宋" w:eastAsia="仿宋" w:cs="仿宋"/>
                <w:sz w:val="24"/>
                <w:szCs w:val="24"/>
              </w:rPr>
            </w:pPr>
          </w:p>
        </w:tc>
        <w:tc>
          <w:tcPr>
            <w:tcW w:w="420" w:type="dxa"/>
            <w:vAlign w:val="center"/>
          </w:tcPr>
          <w:p>
            <w:pPr>
              <w:rPr>
                <w:rFonts w:ascii="仿宋" w:hAnsi="仿宋" w:eastAsia="仿宋" w:cs="仿宋"/>
                <w:sz w:val="24"/>
                <w:szCs w:val="24"/>
                <w:lang w:eastAsia="en-US"/>
              </w:rPr>
            </w:pPr>
          </w:p>
        </w:tc>
        <w:tc>
          <w:tcPr>
            <w:tcW w:w="2870" w:type="dxa"/>
            <w:gridSpan w:val="2"/>
            <w:vAlign w:val="center"/>
          </w:tcPr>
          <w:p>
            <w:pPr>
              <w:autoSpaceDE w:val="0"/>
              <w:autoSpaceDN w:val="0"/>
              <w:ind w:left="105" w:leftChars="50"/>
              <w:jc w:val="left"/>
              <w:rPr>
                <w:rFonts w:ascii="仿宋" w:hAnsi="仿宋" w:eastAsia="仿宋" w:cs="仿宋"/>
                <w:szCs w:val="21"/>
              </w:rPr>
            </w:pP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7" w:hRule="exact"/>
        </w:trPr>
        <w:tc>
          <w:tcPr>
            <w:tcW w:w="470" w:type="dxa"/>
            <w:vAlign w:val="center"/>
          </w:tcPr>
          <w:p>
            <w:pPr>
              <w:jc w:val="center"/>
              <w:rPr>
                <w:rFonts w:ascii="仿宋" w:hAnsi="仿宋" w:eastAsia="仿宋" w:cs="仿宋"/>
                <w:szCs w:val="21"/>
              </w:rPr>
            </w:pPr>
          </w:p>
        </w:tc>
        <w:tc>
          <w:tcPr>
            <w:tcW w:w="810" w:type="dxa"/>
            <w:vAlign w:val="center"/>
          </w:tcPr>
          <w:p>
            <w:pPr>
              <w:jc w:val="center"/>
              <w:rPr>
                <w:rFonts w:ascii="仿宋" w:hAnsi="仿宋" w:eastAsia="仿宋" w:cs="仿宋"/>
                <w:szCs w:val="21"/>
              </w:rPr>
            </w:pPr>
          </w:p>
        </w:tc>
        <w:tc>
          <w:tcPr>
            <w:tcW w:w="3160" w:type="dxa"/>
            <w:gridSpan w:val="2"/>
            <w:vAlign w:val="center"/>
          </w:tcPr>
          <w:p>
            <w:pPr>
              <w:autoSpaceDE w:val="0"/>
              <w:autoSpaceDN w:val="0"/>
              <w:ind w:left="105" w:leftChars="50"/>
              <w:jc w:val="left"/>
              <w:rPr>
                <w:rFonts w:ascii="仿宋" w:hAnsi="仿宋" w:eastAsia="仿宋" w:cs="仿宋"/>
                <w:szCs w:val="21"/>
              </w:rPr>
            </w:pPr>
          </w:p>
        </w:tc>
        <w:tc>
          <w:tcPr>
            <w:tcW w:w="420" w:type="dxa"/>
            <w:vAlign w:val="center"/>
          </w:tcPr>
          <w:p>
            <w:pPr>
              <w:jc w:val="center"/>
              <w:rPr>
                <w:rFonts w:ascii="仿宋" w:hAnsi="仿宋" w:eastAsia="仿宋" w:cs="仿宋"/>
                <w:szCs w:val="21"/>
              </w:rPr>
            </w:pPr>
          </w:p>
        </w:tc>
        <w:tc>
          <w:tcPr>
            <w:tcW w:w="2870" w:type="dxa"/>
            <w:gridSpan w:val="2"/>
            <w:vAlign w:val="center"/>
          </w:tcPr>
          <w:p>
            <w:pPr>
              <w:autoSpaceDE w:val="0"/>
              <w:autoSpaceDN w:val="0"/>
              <w:ind w:left="105" w:leftChars="50"/>
              <w:jc w:val="left"/>
              <w:rPr>
                <w:rFonts w:ascii="仿宋" w:hAnsi="仿宋" w:eastAsia="仿宋" w:cs="仿宋"/>
                <w:szCs w:val="21"/>
              </w:rPr>
            </w:pP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exact"/>
        </w:trPr>
        <w:tc>
          <w:tcPr>
            <w:tcW w:w="4440" w:type="dxa"/>
            <w:gridSpan w:val="4"/>
            <w:vAlign w:val="center"/>
          </w:tcPr>
          <w:p>
            <w:pPr>
              <w:jc w:val="center"/>
              <w:rPr>
                <w:rFonts w:ascii="仿宋" w:hAnsi="仿宋" w:eastAsia="仿宋" w:cs="仿宋"/>
                <w:szCs w:val="21"/>
              </w:rPr>
            </w:pPr>
            <w:r>
              <w:rPr>
                <w:rFonts w:hint="eastAsia" w:ascii="仿宋" w:hAnsi="仿宋" w:eastAsia="仿宋" w:cs="仿宋"/>
                <w:szCs w:val="21"/>
              </w:rPr>
              <w:t>合计</w:t>
            </w:r>
          </w:p>
        </w:tc>
        <w:tc>
          <w:tcPr>
            <w:tcW w:w="420" w:type="dxa"/>
            <w:vAlign w:val="center"/>
          </w:tcPr>
          <w:p>
            <w:pPr>
              <w:jc w:val="center"/>
              <w:rPr>
                <w:rFonts w:ascii="仿宋" w:hAnsi="仿宋" w:eastAsia="仿宋" w:cs="仿宋"/>
                <w:szCs w:val="21"/>
              </w:rPr>
            </w:pPr>
            <w:r>
              <w:rPr>
                <w:rFonts w:hint="eastAsia" w:ascii="仿宋" w:hAnsi="仿宋" w:eastAsia="仿宋" w:cs="仿宋"/>
                <w:szCs w:val="21"/>
              </w:rPr>
              <w:t>100</w:t>
            </w:r>
          </w:p>
        </w:tc>
        <w:tc>
          <w:tcPr>
            <w:tcW w:w="2870" w:type="dxa"/>
            <w:gridSpan w:val="2"/>
            <w:vAlign w:val="center"/>
          </w:tcPr>
          <w:p>
            <w:pPr>
              <w:jc w:val="center"/>
              <w:rPr>
                <w:rFonts w:ascii="仿宋" w:hAnsi="仿宋" w:eastAsia="仿宋" w:cs="仿宋"/>
                <w:szCs w:val="21"/>
              </w:rPr>
            </w:pPr>
          </w:p>
        </w:tc>
        <w:tc>
          <w:tcPr>
            <w:tcW w:w="420" w:type="dxa"/>
          </w:tcPr>
          <w:p>
            <w:pPr>
              <w:jc w:val="center"/>
              <w:rPr>
                <w:rFonts w:ascii="仿宋" w:hAnsi="仿宋" w:eastAsia="仿宋" w:cs="仿宋"/>
                <w:szCs w:val="21"/>
              </w:rPr>
            </w:pPr>
          </w:p>
        </w:tc>
        <w:tc>
          <w:tcPr>
            <w:tcW w:w="700" w:type="dxa"/>
          </w:tcPr>
          <w:p>
            <w:pPr>
              <w:jc w:val="center"/>
              <w:rPr>
                <w:rFonts w:ascii="仿宋" w:hAnsi="仿宋" w:eastAsia="仿宋" w:cs="仿宋"/>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8" w:hRule="exact"/>
        </w:trPr>
        <w:tc>
          <w:tcPr>
            <w:tcW w:w="2309" w:type="dxa"/>
            <w:gridSpan w:val="3"/>
            <w:vAlign w:val="center"/>
          </w:tcPr>
          <w:p>
            <w:pPr>
              <w:jc w:val="center"/>
              <w:rPr>
                <w:rFonts w:ascii="仿宋" w:hAnsi="仿宋" w:eastAsia="仿宋" w:cs="仿宋"/>
                <w:szCs w:val="21"/>
              </w:rPr>
            </w:pPr>
            <w:r>
              <w:rPr>
                <w:rFonts w:hint="eastAsia" w:ascii="仿宋" w:hAnsi="仿宋" w:eastAsia="仿宋" w:cs="仿宋"/>
                <w:szCs w:val="21"/>
              </w:rPr>
              <w:t>被考核人员签字</w:t>
            </w:r>
          </w:p>
        </w:tc>
        <w:tc>
          <w:tcPr>
            <w:tcW w:w="2131" w:type="dxa"/>
            <w:vAlign w:val="center"/>
          </w:tcPr>
          <w:p>
            <w:pPr>
              <w:jc w:val="center"/>
              <w:rPr>
                <w:rFonts w:ascii="仿宋" w:hAnsi="仿宋" w:eastAsia="仿宋" w:cs="仿宋"/>
                <w:szCs w:val="21"/>
              </w:rPr>
            </w:pPr>
          </w:p>
          <w:p>
            <w:pPr>
              <w:jc w:val="center"/>
              <w:rPr>
                <w:rFonts w:ascii="仿宋" w:hAnsi="仿宋" w:eastAsia="仿宋" w:cs="仿宋"/>
                <w:szCs w:val="21"/>
              </w:rPr>
            </w:pPr>
          </w:p>
          <w:p>
            <w:pPr>
              <w:jc w:val="center"/>
              <w:rPr>
                <w:rFonts w:ascii="仿宋" w:hAnsi="仿宋" w:eastAsia="仿宋" w:cs="仿宋"/>
                <w:szCs w:val="21"/>
              </w:rPr>
            </w:pPr>
          </w:p>
          <w:p>
            <w:pPr>
              <w:jc w:val="center"/>
              <w:rPr>
                <w:rFonts w:ascii="仿宋" w:hAnsi="仿宋" w:eastAsia="仿宋" w:cs="仿宋"/>
                <w:szCs w:val="21"/>
              </w:rPr>
            </w:pPr>
            <w:r>
              <w:rPr>
                <w:rFonts w:hint="eastAsia" w:ascii="仿宋" w:hAnsi="仿宋" w:eastAsia="仿宋" w:cs="仿宋"/>
                <w:szCs w:val="21"/>
              </w:rPr>
              <w:t>年</w:t>
            </w:r>
            <w:r>
              <w:rPr>
                <w:rFonts w:hint="eastAsia" w:ascii="仿宋" w:hAnsi="仿宋" w:eastAsia="仿宋" w:cs="仿宋"/>
                <w:szCs w:val="21"/>
              </w:rPr>
              <w:tab/>
            </w:r>
            <w:r>
              <w:rPr>
                <w:rFonts w:hint="eastAsia" w:ascii="仿宋" w:hAnsi="仿宋" w:eastAsia="仿宋" w:cs="仿宋"/>
                <w:szCs w:val="21"/>
              </w:rPr>
              <w:t>月</w:t>
            </w:r>
            <w:r>
              <w:rPr>
                <w:rFonts w:hint="eastAsia" w:ascii="仿宋" w:hAnsi="仿宋" w:eastAsia="仿宋" w:cs="仿宋"/>
                <w:szCs w:val="21"/>
              </w:rPr>
              <w:tab/>
            </w:r>
            <w:r>
              <w:rPr>
                <w:rFonts w:hint="eastAsia" w:ascii="仿宋" w:hAnsi="仿宋" w:eastAsia="仿宋" w:cs="仿宋"/>
                <w:szCs w:val="21"/>
              </w:rPr>
              <w:t>日</w:t>
            </w:r>
          </w:p>
        </w:tc>
        <w:tc>
          <w:tcPr>
            <w:tcW w:w="1876" w:type="dxa"/>
            <w:gridSpan w:val="2"/>
            <w:vAlign w:val="center"/>
          </w:tcPr>
          <w:p>
            <w:pPr>
              <w:jc w:val="center"/>
              <w:rPr>
                <w:rFonts w:ascii="仿宋" w:hAnsi="仿宋" w:eastAsia="仿宋" w:cs="仿宋"/>
                <w:szCs w:val="21"/>
              </w:rPr>
            </w:pPr>
            <w:r>
              <w:rPr>
                <w:rFonts w:hint="eastAsia" w:ascii="仿宋" w:hAnsi="仿宋" w:eastAsia="仿宋" w:cs="仿宋"/>
                <w:szCs w:val="21"/>
              </w:rPr>
              <w:t>考评人员签字</w:t>
            </w:r>
          </w:p>
        </w:tc>
        <w:tc>
          <w:tcPr>
            <w:tcW w:w="2534" w:type="dxa"/>
            <w:gridSpan w:val="3"/>
            <w:vAlign w:val="center"/>
          </w:tcPr>
          <w:p>
            <w:pPr>
              <w:jc w:val="center"/>
              <w:rPr>
                <w:rFonts w:ascii="仿宋" w:hAnsi="仿宋" w:eastAsia="仿宋" w:cs="仿宋"/>
                <w:szCs w:val="21"/>
              </w:rPr>
            </w:pPr>
          </w:p>
          <w:p>
            <w:pPr>
              <w:jc w:val="center"/>
              <w:rPr>
                <w:rFonts w:ascii="仿宋" w:hAnsi="仿宋" w:eastAsia="仿宋" w:cs="仿宋"/>
                <w:szCs w:val="21"/>
              </w:rPr>
            </w:pPr>
          </w:p>
          <w:p>
            <w:pPr>
              <w:jc w:val="center"/>
              <w:rPr>
                <w:rFonts w:ascii="仿宋" w:hAnsi="仿宋" w:eastAsia="仿宋" w:cs="仿宋"/>
                <w:szCs w:val="21"/>
              </w:rPr>
            </w:pPr>
          </w:p>
          <w:p>
            <w:pPr>
              <w:jc w:val="center"/>
              <w:rPr>
                <w:rFonts w:ascii="仿宋" w:hAnsi="仿宋" w:eastAsia="仿宋" w:cs="仿宋"/>
                <w:szCs w:val="21"/>
              </w:rPr>
            </w:pPr>
            <w:r>
              <w:rPr>
                <w:rFonts w:hint="eastAsia" w:ascii="仿宋" w:hAnsi="仿宋" w:eastAsia="仿宋" w:cs="仿宋"/>
                <w:szCs w:val="21"/>
              </w:rPr>
              <w:t>年</w:t>
            </w:r>
            <w:r>
              <w:rPr>
                <w:rFonts w:hint="eastAsia" w:ascii="仿宋" w:hAnsi="仿宋" w:eastAsia="仿宋" w:cs="仿宋"/>
                <w:szCs w:val="21"/>
              </w:rPr>
              <w:tab/>
            </w:r>
            <w:r>
              <w:rPr>
                <w:rFonts w:hint="eastAsia" w:ascii="仿宋" w:hAnsi="仿宋" w:eastAsia="仿宋" w:cs="仿宋"/>
                <w:szCs w:val="21"/>
              </w:rPr>
              <w:t>月</w:t>
            </w:r>
            <w:r>
              <w:rPr>
                <w:rFonts w:hint="eastAsia" w:ascii="仿宋" w:hAnsi="仿宋" w:eastAsia="仿宋" w:cs="仿宋"/>
                <w:szCs w:val="21"/>
              </w:rPr>
              <w:tab/>
            </w:r>
            <w:r>
              <w:rPr>
                <w:rFonts w:hint="eastAsia" w:ascii="仿宋" w:hAnsi="仿宋" w:eastAsia="仿宋" w:cs="仿宋"/>
                <w:szCs w:val="21"/>
              </w:rPr>
              <w:t>日</w:t>
            </w:r>
          </w:p>
        </w:tc>
      </w:tr>
    </w:tbl>
    <w:p>
      <w:pPr>
        <w:widowControl/>
        <w:rPr>
          <w:rFonts w:ascii="仿宋" w:hAnsi="仿宋" w:eastAsia="仿宋" w:cs="仿宋"/>
          <w:sz w:val="28"/>
          <w:szCs w:val="28"/>
        </w:rPr>
      </w:pPr>
      <w:r>
        <w:rPr>
          <w:rFonts w:hint="eastAsia" w:ascii="仿宋" w:hAnsi="仿宋" w:eastAsia="仿宋" w:cs="仿宋"/>
          <w:b/>
          <w:bCs/>
          <w:szCs w:val="21"/>
        </w:rPr>
        <w:t xml:space="preserv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 xml:space="preserve">北京润泽智造科技有限公司                   </w:t>
    </w:r>
    <w:r>
      <w:rPr>
        <w:rFonts w:hint="eastAsia" w:asciiTheme="minorHAnsi" w:hAnsiTheme="minorHAnsi" w:eastAsiaTheme="minorEastAsia" w:cstheme="minorBidi"/>
        <w:sz w:val="21"/>
        <w:szCs w:val="22"/>
        <w:lang w:eastAsia="zh-CN"/>
      </w:rPr>
      <w:t>“润泽杯”</w:t>
    </w:r>
    <w:r>
      <w:rPr>
        <w:rFonts w:hint="eastAsia"/>
      </w:rPr>
      <w:t>工业机器人系统应用编程技术</w:t>
    </w:r>
  </w:p>
  <w:p>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80BAC"/>
    <w:multiLevelType w:val="multilevel"/>
    <w:tmpl w:val="05780BAC"/>
    <w:lvl w:ilvl="0" w:tentative="0">
      <w:start w:val="1"/>
      <w:numFmt w:val="japaneseCounting"/>
      <w:lvlText w:val="（%1）"/>
      <w:lvlJc w:val="left"/>
      <w:pPr>
        <w:ind w:left="1680" w:hanging="1080"/>
      </w:pPr>
      <w:rPr>
        <w:rFonts w:hint="default"/>
        <w:lang w:val="en-US"/>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40FA78FE"/>
    <w:multiLevelType w:val="multilevel"/>
    <w:tmpl w:val="40FA78FE"/>
    <w:lvl w:ilvl="0" w:tentative="0">
      <w:start w:val="1"/>
      <w:numFmt w:val="japaneseCounting"/>
      <w:lvlText w:val="%1、"/>
      <w:lvlJc w:val="left"/>
      <w:pPr>
        <w:ind w:left="720" w:hanging="720"/>
      </w:pPr>
      <w:rPr>
        <w:rFonts w:hint="default"/>
        <w:sz w:val="36"/>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8D5"/>
    <w:rsid w:val="0003588B"/>
    <w:rsid w:val="00084584"/>
    <w:rsid w:val="000C62B3"/>
    <w:rsid w:val="000E15DE"/>
    <w:rsid w:val="0010780F"/>
    <w:rsid w:val="0012279F"/>
    <w:rsid w:val="00146603"/>
    <w:rsid w:val="00155889"/>
    <w:rsid w:val="00160444"/>
    <w:rsid w:val="001678D5"/>
    <w:rsid w:val="00176E77"/>
    <w:rsid w:val="001A5055"/>
    <w:rsid w:val="001B1B6C"/>
    <w:rsid w:val="001D07BC"/>
    <w:rsid w:val="0020099F"/>
    <w:rsid w:val="0021560C"/>
    <w:rsid w:val="00226276"/>
    <w:rsid w:val="00240BB9"/>
    <w:rsid w:val="00251F25"/>
    <w:rsid w:val="00286A33"/>
    <w:rsid w:val="002C2051"/>
    <w:rsid w:val="002D5F20"/>
    <w:rsid w:val="002E30DE"/>
    <w:rsid w:val="003218CB"/>
    <w:rsid w:val="0033559E"/>
    <w:rsid w:val="00337DC0"/>
    <w:rsid w:val="003B73F1"/>
    <w:rsid w:val="003F3B45"/>
    <w:rsid w:val="004A1CDC"/>
    <w:rsid w:val="004A7C4F"/>
    <w:rsid w:val="00503484"/>
    <w:rsid w:val="00536D88"/>
    <w:rsid w:val="00543605"/>
    <w:rsid w:val="00565B15"/>
    <w:rsid w:val="00581C3E"/>
    <w:rsid w:val="005856C3"/>
    <w:rsid w:val="005E1089"/>
    <w:rsid w:val="0069541D"/>
    <w:rsid w:val="00707B2B"/>
    <w:rsid w:val="007112AF"/>
    <w:rsid w:val="00766035"/>
    <w:rsid w:val="007A7778"/>
    <w:rsid w:val="007C43DA"/>
    <w:rsid w:val="007E293D"/>
    <w:rsid w:val="007F553E"/>
    <w:rsid w:val="0082318B"/>
    <w:rsid w:val="00834464"/>
    <w:rsid w:val="008428C8"/>
    <w:rsid w:val="00887134"/>
    <w:rsid w:val="008910A4"/>
    <w:rsid w:val="008949F1"/>
    <w:rsid w:val="008D5307"/>
    <w:rsid w:val="008F2819"/>
    <w:rsid w:val="009251BC"/>
    <w:rsid w:val="009456B8"/>
    <w:rsid w:val="009849C6"/>
    <w:rsid w:val="009A63DE"/>
    <w:rsid w:val="009A7E00"/>
    <w:rsid w:val="009C08CC"/>
    <w:rsid w:val="009E07C5"/>
    <w:rsid w:val="009F4A02"/>
    <w:rsid w:val="00A230C6"/>
    <w:rsid w:val="00AC59BA"/>
    <w:rsid w:val="00AE7F0B"/>
    <w:rsid w:val="00AF15C2"/>
    <w:rsid w:val="00B0734E"/>
    <w:rsid w:val="00B11971"/>
    <w:rsid w:val="00B135E3"/>
    <w:rsid w:val="00B160AD"/>
    <w:rsid w:val="00B368AE"/>
    <w:rsid w:val="00B61DC4"/>
    <w:rsid w:val="00B64CD0"/>
    <w:rsid w:val="00B74317"/>
    <w:rsid w:val="00B94A0C"/>
    <w:rsid w:val="00CA4AC4"/>
    <w:rsid w:val="00CC3E46"/>
    <w:rsid w:val="00D261B0"/>
    <w:rsid w:val="00D80B22"/>
    <w:rsid w:val="00DC32D8"/>
    <w:rsid w:val="00DF47C2"/>
    <w:rsid w:val="00E41879"/>
    <w:rsid w:val="00E41A49"/>
    <w:rsid w:val="00E44C6E"/>
    <w:rsid w:val="00E972C8"/>
    <w:rsid w:val="00EB4BC4"/>
    <w:rsid w:val="00EC2384"/>
    <w:rsid w:val="00EE6282"/>
    <w:rsid w:val="00F562EC"/>
    <w:rsid w:val="00F619D6"/>
    <w:rsid w:val="00FD457D"/>
    <w:rsid w:val="02B24F73"/>
    <w:rsid w:val="05F16F26"/>
    <w:rsid w:val="0639723B"/>
    <w:rsid w:val="077E0780"/>
    <w:rsid w:val="0DE63708"/>
    <w:rsid w:val="111600F4"/>
    <w:rsid w:val="16761984"/>
    <w:rsid w:val="2254246B"/>
    <w:rsid w:val="27BF4283"/>
    <w:rsid w:val="2CA764ED"/>
    <w:rsid w:val="2CF911EA"/>
    <w:rsid w:val="38F60A6B"/>
    <w:rsid w:val="396A73C0"/>
    <w:rsid w:val="3B163108"/>
    <w:rsid w:val="43720E57"/>
    <w:rsid w:val="478E0019"/>
    <w:rsid w:val="4B50237E"/>
    <w:rsid w:val="4B773C21"/>
    <w:rsid w:val="4B780938"/>
    <w:rsid w:val="4CE7488D"/>
    <w:rsid w:val="4F1C6D3D"/>
    <w:rsid w:val="51232866"/>
    <w:rsid w:val="51E729F4"/>
    <w:rsid w:val="5BD901F0"/>
    <w:rsid w:val="5CC36060"/>
    <w:rsid w:val="5E1B21BB"/>
    <w:rsid w:val="5E6F7F7E"/>
    <w:rsid w:val="65143E64"/>
    <w:rsid w:val="694719AD"/>
    <w:rsid w:val="69F0615A"/>
    <w:rsid w:val="6E1339E5"/>
    <w:rsid w:val="710D4873"/>
    <w:rsid w:val="727A69D9"/>
    <w:rsid w:val="75396B56"/>
    <w:rsid w:val="75852C1B"/>
    <w:rsid w:val="7B6D74DD"/>
    <w:rsid w:val="7E5458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黑体" w:hAnsi="黑体" w:eastAsia="黑体" w:cs="黑体"/>
      <w:sz w:val="28"/>
      <w:szCs w:val="28"/>
    </w:rPr>
  </w:style>
  <w:style w:type="paragraph" w:styleId="3">
    <w:name w:val="Balloon Text"/>
    <w:basedOn w:val="1"/>
    <w:link w:val="16"/>
    <w:semiHidden/>
    <w:unhideWhenUsed/>
    <w:qFormat/>
    <w:uiPriority w:val="99"/>
    <w:rPr>
      <w:sz w:val="18"/>
      <w:szCs w:val="18"/>
    </w:r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fontstyle01"/>
    <w:basedOn w:val="8"/>
    <w:qFormat/>
    <w:uiPriority w:val="0"/>
    <w:rPr>
      <w:rFonts w:hint="eastAsia" w:ascii="仿宋" w:hAnsi="仿宋" w:eastAsia="仿宋"/>
      <w:color w:val="000000"/>
      <w:sz w:val="30"/>
      <w:szCs w:val="30"/>
    </w:rPr>
  </w:style>
  <w:style w:type="character" w:customStyle="1" w:styleId="10">
    <w:name w:val="fontstyle21"/>
    <w:basedOn w:val="8"/>
    <w:qFormat/>
    <w:uiPriority w:val="0"/>
    <w:rPr>
      <w:rFonts w:hint="eastAsia" w:ascii="宋体" w:hAnsi="宋体" w:eastAsia="宋体"/>
      <w:color w:val="000000"/>
      <w:sz w:val="18"/>
      <w:szCs w:val="18"/>
    </w:rPr>
  </w:style>
  <w:style w:type="character" w:customStyle="1" w:styleId="11">
    <w:name w:val="fontstyle31"/>
    <w:basedOn w:val="8"/>
    <w:qFormat/>
    <w:uiPriority w:val="0"/>
    <w:rPr>
      <w:rFonts w:hint="default" w:ascii="Times New Roman" w:hAnsi="Times New Roman" w:cs="Times New Roman"/>
      <w:color w:val="000000"/>
      <w:sz w:val="18"/>
      <w:szCs w:val="18"/>
    </w:rPr>
  </w:style>
  <w:style w:type="character" w:customStyle="1" w:styleId="12">
    <w:name w:val="fontstyle11"/>
    <w:basedOn w:val="8"/>
    <w:qFormat/>
    <w:uiPriority w:val="0"/>
    <w:rPr>
      <w:rFonts w:hint="eastAsia" w:ascii="宋体" w:hAnsi="宋体" w:eastAsia="宋体"/>
      <w:color w:val="000000"/>
      <w:sz w:val="30"/>
      <w:szCs w:val="30"/>
    </w:rPr>
  </w:style>
  <w:style w:type="paragraph" w:styleId="13">
    <w:name w:val="List Paragraph"/>
    <w:basedOn w:val="1"/>
    <w:qFormat/>
    <w:uiPriority w:val="34"/>
    <w:pPr>
      <w:ind w:firstLine="420" w:firstLineChars="200"/>
    </w:pPr>
  </w:style>
  <w:style w:type="character" w:customStyle="1" w:styleId="14">
    <w:name w:val="页眉 Char"/>
    <w:basedOn w:val="8"/>
    <w:link w:val="5"/>
    <w:semiHidden/>
    <w:qFormat/>
    <w:uiPriority w:val="99"/>
    <w:rPr>
      <w:sz w:val="18"/>
      <w:szCs w:val="18"/>
    </w:rPr>
  </w:style>
  <w:style w:type="character" w:customStyle="1" w:styleId="15">
    <w:name w:val="页脚 Char"/>
    <w:basedOn w:val="8"/>
    <w:link w:val="4"/>
    <w:semiHidden/>
    <w:qFormat/>
    <w:uiPriority w:val="99"/>
    <w:rPr>
      <w:sz w:val="18"/>
      <w:szCs w:val="18"/>
    </w:rPr>
  </w:style>
  <w:style w:type="character" w:customStyle="1" w:styleId="16">
    <w:name w:val="批注框文本 Char"/>
    <w:basedOn w:val="8"/>
    <w:link w:val="3"/>
    <w:semiHidden/>
    <w:qFormat/>
    <w:uiPriority w:val="99"/>
    <w:rPr>
      <w:sz w:val="18"/>
      <w:szCs w:val="18"/>
    </w:rPr>
  </w:style>
  <w:style w:type="paragraph" w:customStyle="1" w:styleId="17">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1387</Words>
  <Characters>7911</Characters>
  <Lines>65</Lines>
  <Paragraphs>18</Paragraphs>
  <TotalTime>0</TotalTime>
  <ScaleCrop>false</ScaleCrop>
  <LinksUpToDate>false</LinksUpToDate>
  <CharactersWithSpaces>9280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2021-07-02T14:19:00Z</dcterms:created>
  <dc:creator>Microsoft 帐户</dc:creator>
  <cp:lastModifiedBy>L先生</cp:lastModifiedBy>
  <dcterms:modified xsi:type="dcterms:W3CDTF">2021-10-27T07:00:36Z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922F6D94DB804C7CA76A9BC9EFC292B8</vt:lpwstr>
  </property>
</Properties>
</file>